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b/>
          <w:color w:val="0696D8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84BD"/>
          <w:spacing w:val="0"/>
          <w:position w:val="0"/>
          <w:sz w:val="27"/>
          <w:shd w:fill="auto" w:val="clear"/>
        </w:rPr>
        <w:t xml:space="preserve">Информация о материально-техническом обеспечении образовательного процесса.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7B7B7B"/>
          <w:spacing w:val="0"/>
          <w:position w:val="0"/>
          <w:sz w:val="28"/>
          <w:shd w:fill="FFFFFF" w:val="clear"/>
        </w:rPr>
        <w:t xml:space="preserve">Здание и территория детского сада.</w:t>
      </w:r>
      <w:r>
        <w:rPr>
          <w:rFonts w:ascii="Times New Roman" w:hAnsi="Times New Roman" w:cs="Times New Roman" w:eastAsia="Times New Roman"/>
          <w:b/>
          <w:i/>
          <w:color w:val="7B7B7B"/>
          <w:spacing w:val="0"/>
          <w:position w:val="0"/>
          <w:sz w:val="28"/>
          <w:shd w:fill="FFFFFF" w:val="clear"/>
        </w:rPr>
        <w:t xml:space="preserve">                         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br/>
        <w:t xml:space="preserve">  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ДОУ находится в одноэтажном приспособленном здании. Здание рассчитано на 3 группы, 72 ребенка. Общая площадь всех помещений — 621 кв. м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Территория ДОУ ограждена забором (сетка рабица в углах металическая) и поделена на зоны: - зона застройки (расположено здание детского сада); - игровая территория (включает в себя 3 прогулочных участков, спортивную площадку); - хозяйственная зона.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На прогулочных участках в соответствии с возрастом детей организуется развивающая предметно-пространственная среда (спортивные постройки, домики, песочницы, карусели, качели, горки для проявления свободной познавательной, речевой, двигательной, творческой активности детей).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На территории ДОУ имеются 4 цветника, 3 огорода, которые способствуют трудовому воспитанию дошкольников.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                                       </w:t>
      </w:r>
      <w:r>
        <w:rPr>
          <w:rFonts w:ascii="Times New Roman" w:hAnsi="Times New Roman" w:cs="Times New Roman" w:eastAsia="Times New Roman"/>
          <w:b/>
          <w:i/>
          <w:color w:val="7B7B7B"/>
          <w:spacing w:val="0"/>
          <w:position w:val="0"/>
          <w:sz w:val="28"/>
          <w:shd w:fill="FFFFFF" w:val="clear"/>
        </w:rPr>
        <w:t xml:space="preserve">Условия питания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Для эффективной организации питания, в детском саду разработано примерное 10-ти дневное меню, составлена картотека блюд, где указаны раскладка, калорийность блюд, содержание жиров, белков и углеводов.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Из мясных и рыбных продуктов готовятся котлеты, биточки, гуляш, которые делаются в отварном и тушеном виде. В качестве гарниров ко вторым блюдам чаще используются овощи (отварные, тушеные, в виде пюре).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Учитывая необходимость использования в питании детей различных овощей, как в свежем, так и в сыром виде. Также в меню предусмотрены блюда из творога (запеканки, крупеники). В качестве третьего блюда - компот из свежих или сухофруктов, кисель.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На завтрак готовятся различные молочные каши, яичные омлеты. Из напитков на завтрак дается кофейный напиток с молоком, какао с молоком, чай сладкий, чай с молоком.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На второй завтрак выдаются свежие фрукты и соки.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На полдник выдается кисломолочный напиток или молоко, выпечка, печенье, вафли.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Контроль качества питания и санитарно-гигиеническое состояние пищеблока осуществляет старшая медицинская сестра.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b/>
          <w:i/>
          <w:color w:val="7B7B7B"/>
          <w:spacing w:val="0"/>
          <w:position w:val="0"/>
          <w:sz w:val="28"/>
          <w:shd w:fill="FFFFFF" w:val="clear"/>
        </w:rPr>
        <w:t xml:space="preserve">Медицинское обслуживание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Детский сад осуществляет бесплатное медицинское обслуживание ребенка: проводятся лечебно-профилактические мероприятия МУЗ ЦРБ(углубленный медосмотр 1 раз в год, вакцинация), оздоровительные мероприятия (витаминизация, закаливание), санитарно-гигиенические мероприятия (ежедневный осмотр детей на педикулез, чистоту кожных покровов).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7B7B7B"/>
          <w:spacing w:val="0"/>
          <w:position w:val="0"/>
          <w:sz w:val="28"/>
          <w:shd w:fill="FFFFFF" w:val="clear"/>
        </w:rPr>
        <w:t xml:space="preserve">                   </w:t>
      </w:r>
      <w:r>
        <w:rPr>
          <w:rFonts w:ascii="Times New Roman" w:hAnsi="Times New Roman" w:cs="Times New Roman" w:eastAsia="Times New Roman"/>
          <w:b/>
          <w:i/>
          <w:color w:val="7B7B7B"/>
          <w:spacing w:val="0"/>
          <w:position w:val="0"/>
          <w:sz w:val="28"/>
          <w:shd w:fill="FFFFFF" w:val="clear"/>
        </w:rPr>
        <w:t xml:space="preserve">Оснащение образовательного процесса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Основным местом для организации образовательного процесса с детьми является групповая ячейка, включающее: групповую комнату для игр и занятий (игровую), раздевалку (приёмную), спальню, туалетную. В групповой ячейке каждому ребенку обеспечивается личное пространство: кровать, стул, шкаф для одежды и др. Мебель подбирается в соответствии с ростом и возрастом детей.</w:t>
        <w:br/>
        <w:t xml:space="preserve">Пространство группы разграничено: имеется уголок для ролевых игр, книжный уголок, зона для настольно-печатных игр, игровой уголок (с игрушками, строительным материалом), уголок наблюдений за природой, уголки для разнообразных видов самостоятельной деятельности детей (изобразительной, конструктивной, музыкальной и др.), спортивный уголок, имеющий оборудование, побуждающие к двигательной деятельности (мячи, обручи, скакалки, кегли, дартс и т.д.). Оснащение уголков меняется в соответствии с тематическим планированием образовательного процесса.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Помимо групповой ячейки для занятий ребёнку предоставляется специализированное помещение, предназначенное для поочередного использования всеми или несколькими детскими группами- совмещенный музыкально-физкультурный зал. Также имеются кабинеты музыкального руководителя, заведующей, медицинский блок, этническая комната, сенсорная комната.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Оборудование помещений безопасно, эстетически привлекательно, носит развивающий характер.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Предметно-пространственная организация помещений детского сада создаёт комфортное настроение, содействует эмоциональному благополучию детей.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7B7B7B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