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607050" w:rsidP="00A94ED1">
      <w:pPr>
        <w:pStyle w:val="a8"/>
        <w:ind w:left="-284" w:firstLine="284"/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-27.45pt;margin-top:257.65pt;width:364.5pt;height:212.3pt;z-index:251713536" fillcolor="#cfc" stroked="f">
            <v:fill color2="fill lighten(51)" angle="-135" focusposition=".5,.5" focussize="" method="linear sigma" type="gradient"/>
            <v:textbox>
              <w:txbxContent>
                <w:p w:rsidR="00D0795E" w:rsidRPr="000C1B24" w:rsidRDefault="00D0795E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Делайте упражнения для улучшения равновесия</w:t>
                  </w:r>
                </w:p>
                <w:p w:rsidR="00022045" w:rsidRPr="000C1B24" w:rsidRDefault="00D0795E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Следите за зрением и слухом, регулярн</w:t>
                  </w:r>
                  <w:r w:rsidR="00022045"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 посещайте окулиста </w:t>
                  </w:r>
                </w:p>
                <w:p w:rsidR="00D0795E" w:rsidRPr="000C1B24" w:rsidRDefault="00022045" w:rsidP="00022045">
                  <w:pPr>
                    <w:pStyle w:val="a7"/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и отоларинголога</w:t>
                  </w:r>
                </w:p>
                <w:p w:rsidR="00D0795E" w:rsidRPr="000C1B24" w:rsidRDefault="00D0795E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Используйте при необходимости, дополнительные приспособления ходьбы (</w:t>
                  </w:r>
                  <w:r w:rsidR="002F105E"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ходунки, трость)</w:t>
                  </w:r>
                </w:p>
                <w:p w:rsidR="002F105E" w:rsidRPr="000C1B24" w:rsidRDefault="00F64483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П</w:t>
                  </w:r>
                  <w:r w:rsidR="002F105E"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равильно</w:t>
                  </w: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питайтесь</w:t>
                  </w:r>
                </w:p>
                <w:p w:rsidR="00F64483" w:rsidRPr="000C1B24" w:rsidRDefault="00F64483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Проконсультируйтесь с врачом, если Вас беспокоит головокружение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7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Носите обувь с широким каблуком и нескользящей подошвой</w:t>
                  </w:r>
                  <w:r w:rsid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F64483" w:rsidRPr="00F64483" w:rsidRDefault="00F64483" w:rsidP="00F64483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F64483" w:rsidRPr="00022045" w:rsidRDefault="00F64483" w:rsidP="00F64483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b/>
                      <w:color w:val="0000FF"/>
                      <w:sz w:val="18"/>
                      <w:szCs w:val="18"/>
                    </w:rPr>
                  </w:pPr>
                  <w:r w:rsidRPr="00022045">
                    <w:rPr>
                      <w:rFonts w:asciiTheme="majorHAnsi" w:hAnsiTheme="majorHAnsi" w:cs="Arial"/>
                      <w:b/>
                      <w:color w:val="0000FF"/>
                      <w:sz w:val="18"/>
                      <w:szCs w:val="18"/>
                    </w:rPr>
                    <w:t>СЛЕДИТЕ ЗА ТЕМ, ЧТОБЫ ОБСТАНОВКА В ДОМЕ БЫЛА МАКСИМАЛЬНО УДОБНОЙ И ИСКЛЮЧАЛА ВОЗМОЖНОСТЬ ПАДЕНИЙ: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 помещения в доме должны быть хорошо освещены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Коридоры, проходы и лестницы должны быть свободными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Вдоль лестниц нужно установить поручни, ковры и провода должны быть закреплены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Стулья должны быть устойчивыми и не качаться</w:t>
                  </w:r>
                </w:p>
                <w:p w:rsidR="00F64483" w:rsidRPr="00022045" w:rsidRDefault="00F64483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Нужные вещи нужно расставлять таким образом, чтобы их можно было достать с полки двумя руками одновременно</w:t>
                  </w:r>
                </w:p>
                <w:p w:rsidR="00022045" w:rsidRPr="00022045" w:rsidRDefault="00022045" w:rsidP="00022045">
                  <w:pPr>
                    <w:pStyle w:val="a7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22045">
                    <w:rPr>
                      <w:rFonts w:ascii="Arial" w:hAnsi="Arial" w:cs="Arial"/>
                      <w:b/>
                      <w:sz w:val="18"/>
                      <w:szCs w:val="18"/>
                    </w:rPr>
                    <w:t>В ванной комнате пол лучше покрыть несколькими ковриками</w:t>
                  </w:r>
                  <w:r w:rsidR="000C1B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17" style="position:absolute;left:0;text-align:left;margin-left:-1.2pt;margin-top:469.95pt;width:312pt;height:24.75pt;z-index:251714560" arcsize="10923f" stroked="f">
            <v:textbox>
              <w:txbxContent>
                <w:p w:rsidR="00022045" w:rsidRPr="000C1B24" w:rsidRDefault="000C1B24" w:rsidP="000C1B24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 w:rsidRPr="000C1B24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БУДЬТЕ ОСТОРОЖНЫ, БЕРЕГИТЕ СЕБЯ!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13" type="#_x0000_t202" style="position:absolute;left:0;text-align:left;margin-left:37.05pt;margin-top:237.45pt;width:245.25pt;height:20.2pt;z-index:251712512" stroked="f">
            <v:textbox>
              <w:txbxContent>
                <w:p w:rsidR="00D0795E" w:rsidRPr="00D0795E" w:rsidRDefault="00D0795E" w:rsidP="00D0795E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0795E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  <w:highlight w:val="darkMagenta"/>
                    </w:rPr>
                    <w:t>КАК ИЗБЕЖАТЬ ПАДЕНИЙ И ПЕРЕЛОМОВ: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63.05pt;margin-top:193.95pt;width:174pt;height:43.5pt;z-index:251711488" fillcolor="#ffc" stroked="f">
            <v:textbox>
              <w:txbxContent>
                <w:p w:rsidR="00436EAE" w:rsidRPr="001E7665" w:rsidRDefault="00436EAE" w:rsidP="00436EAE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1E7665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«И</w:t>
                  </w:r>
                  <w:r w:rsidRPr="001E7665">
                    <w:rPr>
                      <w:rFonts w:cstheme="minorHAnsi"/>
                      <w:b/>
                      <w:color w:val="FF0000"/>
                      <w:sz w:val="16"/>
                      <w:szCs w:val="16"/>
                    </w:rPr>
                    <w:t xml:space="preserve"> СТАРОСТЬ ПОЛНА</w:t>
                  </w:r>
                  <w:r w:rsidRPr="001E7665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1E7665">
                    <w:rPr>
                      <w:b/>
                      <w:color w:val="FF0000"/>
                      <w:sz w:val="16"/>
                      <w:szCs w:val="16"/>
                    </w:rPr>
                    <w:t>НАСЛАЖДЕНИЙ, ЕСЛИ ТОЛЬКО УМЕТЬ ЕЮ ПОЛЬЗОВАТЬСЯ»</w:t>
                  </w:r>
                </w:p>
                <w:p w:rsidR="00436EAE" w:rsidRPr="001E7665" w:rsidRDefault="00436EAE" w:rsidP="00436EAE">
                  <w:pPr>
                    <w:spacing w:after="0" w:line="240" w:lineRule="auto"/>
                    <w:jc w:val="right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1E7665">
                    <w:rPr>
                      <w:b/>
                      <w:color w:val="0000FF"/>
                      <w:sz w:val="20"/>
                      <w:szCs w:val="20"/>
                    </w:rPr>
                    <w:t>Сенека</w:t>
                  </w:r>
                </w:p>
                <w:p w:rsidR="00436EAE" w:rsidRPr="00436EAE" w:rsidRDefault="00436EAE" w:rsidP="00436EAE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63.05pt;margin-top:93.45pt;width:174pt;height:106.5pt;z-index:251710464" fillcolor="#ffc" stroked="f">
            <v:textbox>
              <w:txbxContent>
                <w:p w:rsidR="00436EAE" w:rsidRDefault="00436EA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17395" cy="1247775"/>
                        <wp:effectExtent l="19050" t="0" r="1905" b="0"/>
                        <wp:docPr id="2" name="Рисунок 2" descr="C:\Documents and Settings\Rausa01\Рабочий стол\падения\exercis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падения\exercis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739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-31.2pt;margin-top:93.45pt;width:194.25pt;height:2in;z-index:251709440" fillcolor="#ffc" stroked="f">
            <v:textbox>
              <w:txbxContent>
                <w:p w:rsidR="00436EAE" w:rsidRPr="00A329AE" w:rsidRDefault="00436EAE" w:rsidP="00022045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</w:pPr>
                  <w:r w:rsidRPr="00A329A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Предупреждение </w:t>
                  </w:r>
                  <w:r w:rsidR="00607050" w:rsidRPr="00A329A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падений </w:t>
                  </w:r>
                  <w:r w:rsidR="00607050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и</w:t>
                  </w:r>
                  <w:r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 травм </w:t>
                  </w:r>
                  <w:r w:rsidR="00D0795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пожилых людей и стариков </w:t>
                  </w:r>
                  <w:r w:rsidR="00607050" w:rsidRPr="00A329A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предусматривает лечение</w:t>
                  </w:r>
                  <w:r w:rsidRPr="00A329A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 острых и хронических заболеваний нервной, сердечно-сосудистой, кроветворной систем, опорно-двигательного аппарата, органов зрени</w:t>
                  </w:r>
                  <w:r w:rsidR="00D0795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я, слуха,</w:t>
                  </w:r>
                  <w:r w:rsidRPr="00A329AE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 а также повышение физической активности, систематические занятия лечебной физкультурой. В профилактическом плане обязательна оценка домашней бытовой обстановки и при необходимости ее коррекция</w:t>
                  </w:r>
                  <w:r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506573" w:rsidRDefault="00506573" w:rsidP="00022045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-7.95pt;margin-top:72.45pt;width:303.75pt;height:21pt;z-index:251708416" stroked="f">
            <v:textbox>
              <w:txbxContent>
                <w:p w:rsidR="00EE2EE2" w:rsidRPr="00506573" w:rsidRDefault="00EE2EE2" w:rsidP="00EE2EE2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6573">
                    <w:rPr>
                      <w:b/>
                      <w:color w:val="FFFFFF" w:themeColor="background1"/>
                      <w:sz w:val="24"/>
                      <w:szCs w:val="24"/>
                      <w:highlight w:val="darkMagenta"/>
                    </w:rPr>
                    <w:t>ПРОФИЛАКТИКА ПАДЕНИЙ И ПЕРЕЛОМОВ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98.55pt;margin-top:381.45pt;width:126.55pt;height:92.25pt;z-index:251707392" fillcolor="#ffc" stroked="f">
            <v:textbox>
              <w:txbxContent>
                <w:p w:rsidR="00116C42" w:rsidRDefault="00116C4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1366" cy="1066800"/>
                        <wp:effectExtent l="19050" t="0" r="0" b="0"/>
                        <wp:docPr id="142" name="Рисунок 4" descr="C:\Documents and Settings\Rausa01\Рабочий стол\падения\shutterstock_4228276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падения\shutterstock_4228276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105" cy="1072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-27.45pt;margin-top:-45.05pt;width:364.5pt;height:117.5pt;z-index:251706368" fillcolor="#f2dbdb [661]" stroked="f">
            <v:fill color2="fill lighten(51)" angle="-135" focusposition=".5,.5" focussize="" method="linear sigma" type="gradient"/>
            <v:textbox style="mso-next-textbox:#_x0000_s1105">
              <w:txbxContent>
                <w:p w:rsidR="006B763D" w:rsidRPr="000C1B24" w:rsidRDefault="006B763D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н</w:t>
                  </w:r>
                  <w:r w:rsidR="00EE0047"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арушения поддержания равновесия</w:t>
                  </w: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E0047" w:rsidRPr="000C1B24" w:rsidRDefault="006B763D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нарушени</w:t>
                  </w:r>
                  <w:r w:rsidR="00EE0047"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я ходьбы </w:t>
                  </w:r>
                </w:p>
                <w:p w:rsidR="006B763D" w:rsidRPr="000C1B24" w:rsidRDefault="00EE0047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последствия инсульта</w:t>
                  </w:r>
                </w:p>
                <w:p w:rsidR="004313FE" w:rsidRPr="000C1B24" w:rsidRDefault="004313FE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патология </w:t>
                  </w:r>
                  <w:r w:rsidR="00EE0047"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суставов</w:t>
                  </w:r>
                </w:p>
                <w:p w:rsidR="004313FE" w:rsidRPr="000C1B24" w:rsidRDefault="00EE0047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нарушения зрения</w:t>
                  </w:r>
                </w:p>
                <w:p w:rsidR="004313FE" w:rsidRPr="000C1B24" w:rsidRDefault="00EE0047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ортостатическая гипотензия</w:t>
                  </w:r>
                </w:p>
                <w:p w:rsidR="004313FE" w:rsidRPr="000C1B24" w:rsidRDefault="006B763D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нарушения когни</w:t>
                  </w:r>
                  <w:r w:rsidR="00EE0047"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тивных (познавательных функций)</w:t>
                  </w: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4313FE" w:rsidRPr="000C1B24" w:rsidRDefault="00EE0047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депрессия</w:t>
                  </w:r>
                </w:p>
                <w:p w:rsidR="006B763D" w:rsidRPr="000C1B24" w:rsidRDefault="006B763D" w:rsidP="004313FE">
                  <w:pPr>
                    <w:pStyle w:val="a7"/>
                    <w:numPr>
                      <w:ilvl w:val="0"/>
                      <w:numId w:val="15"/>
                    </w:numPr>
                    <w:ind w:left="284" w:hanging="284"/>
                    <w:rPr>
                      <w:b/>
                    </w:rPr>
                  </w:pP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одновременный прием пациентом 4 лекарственных препаратов и более.</w:t>
                  </w:r>
                  <w:r w:rsidRPr="000C1B2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20.8pt;margin-top:381.45pt;width:227.25pt;height:92.25pt;z-index:251704320" fillcolor="#ffc" stroked="f">
            <v:textbox>
              <w:txbxContent>
                <w:p w:rsidR="00116C42" w:rsidRDefault="00EC7615" w:rsidP="00116C42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</w:pPr>
                  <w:r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Пожилые и старики падают часто, в частности из-за возрастных изменений опорно-двигательного аппарат</w:t>
                  </w:r>
                  <w:r w:rsidR="00116C42"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а.</w:t>
                  </w:r>
                </w:p>
                <w:p w:rsidR="00EC7615" w:rsidRPr="00116C42" w:rsidRDefault="00116C42" w:rsidP="00116C42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</w:pPr>
                  <w:r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Распространенность нарушений </w:t>
                  </w:r>
                  <w:r w:rsidR="00EC7615"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ходьбы и равновесия увеличивается по мере старения:</w:t>
                  </w:r>
                </w:p>
                <w:p w:rsidR="00EC7615" w:rsidRPr="00EC7615" w:rsidRDefault="00EC7615" w:rsidP="00EC7615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73737"/>
                      <w:sz w:val="6"/>
                      <w:szCs w:val="6"/>
                      <w:lang w:eastAsia="ru-RU"/>
                    </w:rPr>
                  </w:pPr>
                </w:p>
                <w:p w:rsidR="00EC7615" w:rsidRPr="00116C42" w:rsidRDefault="00EC7615" w:rsidP="00116C42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84" w:hanging="284"/>
                    <w:textAlignment w:val="baseline"/>
                    <w:rPr>
                      <w:rFonts w:ascii="Arial" w:eastAsia="Times New Roman" w:hAnsi="Arial" w:cs="Arial"/>
                      <w:b/>
                      <w:color w:val="373737"/>
                      <w:sz w:val="20"/>
                      <w:szCs w:val="20"/>
                      <w:lang w:eastAsia="ru-RU"/>
                    </w:rPr>
                  </w:pPr>
                  <w:r w:rsidRPr="00116C42">
                    <w:rPr>
                      <w:rFonts w:ascii="Arial" w:eastAsia="Times New Roman" w:hAnsi="Arial" w:cs="Arial"/>
                      <w:b/>
                      <w:color w:val="FF0066"/>
                      <w:sz w:val="20"/>
                      <w:szCs w:val="20"/>
                      <w:lang w:eastAsia="ru-RU"/>
                    </w:rPr>
                    <w:t>от 25%</w:t>
                  </w:r>
                  <w:r w:rsidRPr="00116C42">
                    <w:rPr>
                      <w:rFonts w:ascii="Arial" w:eastAsia="Times New Roman" w:hAnsi="Arial" w:cs="Arial"/>
                      <w:b/>
                      <w:color w:val="373737"/>
                      <w:sz w:val="20"/>
                      <w:szCs w:val="20"/>
                      <w:lang w:eastAsia="ru-RU"/>
                    </w:rPr>
                    <w:t xml:space="preserve"> в возрасте </w:t>
                  </w:r>
                  <w:r w:rsidRPr="00116C42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>70–74 лет</w:t>
                  </w:r>
                </w:p>
                <w:p w:rsidR="00EC7615" w:rsidRPr="00EC7615" w:rsidRDefault="00EC7615" w:rsidP="00116C42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84" w:hanging="284"/>
                    <w:textAlignment w:val="baseline"/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</w:pPr>
                  <w:r w:rsidRPr="00116C42">
                    <w:rPr>
                      <w:rFonts w:ascii="Arial" w:eastAsia="Times New Roman" w:hAnsi="Arial" w:cs="Arial"/>
                      <w:b/>
                      <w:color w:val="FF0066"/>
                      <w:sz w:val="20"/>
                      <w:szCs w:val="20"/>
                      <w:lang w:eastAsia="ru-RU"/>
                    </w:rPr>
                    <w:t>до 60%</w:t>
                  </w:r>
                  <w:r w:rsidRPr="00116C42">
                    <w:rPr>
                      <w:rFonts w:ascii="Arial" w:eastAsia="Times New Roman" w:hAnsi="Arial" w:cs="Arial"/>
                      <w:b/>
                      <w:color w:val="373737"/>
                      <w:sz w:val="20"/>
                      <w:szCs w:val="20"/>
                      <w:lang w:eastAsia="ru-RU"/>
                    </w:rPr>
                    <w:t xml:space="preserve"> в возрастной группе </w:t>
                  </w:r>
                  <w:r w:rsidRPr="00116C42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>80–84 лет</w:t>
                  </w:r>
                  <w:r w:rsidRPr="00EC7615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EC7615" w:rsidRDefault="00EC7615" w:rsidP="00EC7615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60" style="position:absolute;left:0;text-align:left;margin-left:381.3pt;margin-top:-11.7pt;width:384.75pt;height:506.4pt;z-index:251684864" arcsize="10923f" stroked="f">
            <v:textbox>
              <w:txbxContent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Pr="009404C9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5" type="#_x0000_t202" style="position:absolute;left:0;text-align:left;margin-left:394.4pt;margin-top:280.2pt;width:169.15pt;height:93pt;z-index:251700224" fillcolor="#b6dde8 [1304]" stroked="f">
            <v:fill color2="#f1f9fb"/>
            <v:textbox>
              <w:txbxContent>
                <w:p w:rsidR="0044469D" w:rsidRPr="00CA301D" w:rsidRDefault="00CA30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304B">
                    <w:rPr>
                      <w:rFonts w:ascii="Arial Black" w:hAnsi="Arial Black" w:cs="Arial"/>
                      <w:b/>
                      <w:color w:val="FF0000"/>
                      <w:sz w:val="18"/>
                      <w:szCs w:val="18"/>
                    </w:rPr>
                    <w:t>ВНУТРЕННИЕ ПРИЧИНЫ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связаны с возрастными изменениями опорно-двигательного аппарата, органа зрения и сердечно – сосудистой системы.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582.3pt;margin-top:280.2pt;width:174pt;height:93pt;z-index:251701248" fillcolor="#b6dde8 [1304]" stroked="f">
            <v:fill color2="#f1f9fb"/>
            <v:textbox>
              <w:txbxContent>
                <w:p w:rsidR="00116C42" w:rsidRDefault="00CA301D" w:rsidP="00116C42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304B">
                    <w:rPr>
                      <w:rFonts w:ascii="Arial Black" w:hAnsi="Arial Black" w:cs="Arial"/>
                      <w:b/>
                      <w:color w:val="FF0000"/>
                      <w:sz w:val="18"/>
                      <w:szCs w:val="18"/>
                    </w:rPr>
                    <w:t>ВНЕШНИЕ ПРИЧИНЫ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</w:t>
                  </w:r>
                </w:p>
                <w:p w:rsidR="00CA301D" w:rsidRPr="00116C42" w:rsidRDefault="00CA301D" w:rsidP="00116C42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с неправильной организацией</w:t>
                  </w:r>
                  <w:r w:rsidR="00A20C0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безопасного передвижения </w:t>
                  </w:r>
                  <w:r w:rsidR="00116C42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A20C09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неудобная обувь, плохие очки</w:t>
                  </w:r>
                  <w:r w:rsidR="00116C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, </w:t>
                  </w:r>
                  <w:r w:rsidR="00116C42"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отсутствие вспомога</w:t>
                  </w:r>
                  <w:r w:rsid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тельных приспособлений – трости</w:t>
                  </w:r>
                  <w:r w:rsidR="00116C42">
                    <w:rPr>
                      <w:rFonts w:ascii="inherit" w:eastAsia="Times New Roman" w:hAnsi="inherit" w:cs="Arial"/>
                      <w:color w:val="373737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116C42" w:rsidRPr="00EF3053">
                    <w:rPr>
                      <w:rFonts w:ascii="inherit" w:eastAsia="Times New Roman" w:hAnsi="inherit" w:cs="Arial"/>
                      <w:color w:val="373737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116C42" w:rsidRP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и безопасности жилища</w:t>
                  </w:r>
                  <w:r w:rsidR="00116C42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4.05pt;margin-top:-67.05pt;width:303pt;height:21pt;z-index:251705344" stroked="f">
            <v:textbox>
              <w:txbxContent>
                <w:p w:rsidR="006B763D" w:rsidRDefault="006B763D">
                  <w:r w:rsidRPr="004313FE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4"/>
                      <w:highlight w:val="darkMagenta"/>
                      <w:lang w:eastAsia="ru-RU"/>
                    </w:rPr>
                    <w:t xml:space="preserve">Основные факторы риска падений и </w:t>
                  </w:r>
                  <w:proofErr w:type="gramStart"/>
                  <w:r w:rsidRPr="004313FE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4"/>
                      <w:highlight w:val="darkMagenta"/>
                      <w:lang w:eastAsia="ru-RU"/>
                    </w:rPr>
                    <w:t>травм:</w:t>
                  </w:r>
                  <w:r w:rsidRPr="006B763D">
                    <w:rPr>
                      <w:rFonts w:ascii="Arial" w:eastAsia="Times New Roman" w:hAnsi="Arial" w:cs="Arial"/>
                      <w:b/>
                      <w:color w:val="373737"/>
                      <w:sz w:val="24"/>
                      <w:szCs w:val="24"/>
                      <w:lang w:eastAsia="ru-RU"/>
                    </w:rPr>
                    <w:br/>
                  </w:r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встречающиеся</w:t>
                  </w:r>
                  <w:proofErr w:type="gramEnd"/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 у лиц пожилого и старческого возраста: нарушения поддержания равновесия; нарушения ходьбы; последствия инсульта; патология</w:t>
                  </w:r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br/>
                    <w:t xml:space="preserve">суставов; нарушения зрения; ортостатическая гипотензия; нарушения когнитивных (познавательных функций); депрессия; одновременный прием </w:t>
                  </w:r>
                  <w:proofErr w:type="spellStart"/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паци</w:t>
                  </w:r>
                  <w:proofErr w:type="spellEnd"/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-</w:t>
                  </w:r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ентом</w:t>
                  </w:r>
                  <w:proofErr w:type="spellEnd"/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 4 лекарственных препаратов и более.</w:t>
                  </w:r>
                  <w:r w:rsidRPr="0073328B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81.3pt;margin-top:148.95pt;width:384.75pt;height:186pt;z-index:251699200" stroked="f">
            <v:textbox>
              <w:txbxContent>
                <w:p w:rsidR="0044469D" w:rsidRDefault="00655807" w:rsidP="004446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4446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Наибольшее число  падений с достаточно серьезными последствиями, при которых требуется медицинская помощь, приходится на людей </w:t>
                  </w:r>
                </w:p>
                <w:p w:rsidR="0044469D" w:rsidRDefault="00655807" w:rsidP="004446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44469D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ru-RU"/>
                    </w:rPr>
                    <w:t>старше 65 лет</w:t>
                  </w:r>
                  <w:r w:rsidRPr="0044469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4469D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>(ВОЗ</w:t>
                  </w:r>
                  <w:r w:rsidRPr="0044469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44469D" w:rsidRDefault="0044469D" w:rsidP="004446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Arial"/>
                      <w:color w:val="373737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44469D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У пожилых людей падения нередко сопровождаются серьезными травмами и переломами, которые могут изменить всю жизнь, привести к инвалидности, обездвиженно</w:t>
                  </w:r>
                  <w:r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сти и ранней</w:t>
                  </w:r>
                  <w:r w:rsidRPr="0044469D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 смерти. </w:t>
                  </w:r>
                </w:p>
                <w:p w:rsidR="00CA301D" w:rsidRDefault="0044469D" w:rsidP="00CA30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</w:pPr>
                  <w:r w:rsidRPr="0044469D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>Травмы при падении могут быть самыми разнообразными. Самые опасные, влекущие за собой осложнения, – черепно-мозговые травмы, переломы шейки бедра, вывихи суставов, травмы позвоночника, ранения мягких тканей.</w:t>
                  </w:r>
                  <w:r w:rsidR="00CA301D">
                    <w:rPr>
                      <w:rFonts w:ascii="Arial" w:eastAsia="Times New Roman" w:hAnsi="Arial" w:cs="Arial"/>
                      <w:b/>
                      <w:color w:val="373737"/>
                      <w:sz w:val="18"/>
                      <w:szCs w:val="18"/>
                      <w:lang w:eastAsia="ru-RU"/>
                    </w:rPr>
                    <w:t xml:space="preserve">                </w:t>
                  </w:r>
                </w:p>
                <w:p w:rsidR="00CA301D" w:rsidRPr="00CA301D" w:rsidRDefault="00CA301D" w:rsidP="00CA30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373737"/>
                      <w:sz w:val="8"/>
                      <w:szCs w:val="8"/>
                      <w:lang w:eastAsia="ru-RU"/>
                    </w:rPr>
                  </w:pPr>
                </w:p>
                <w:p w:rsidR="00CA301D" w:rsidRPr="00CA301D" w:rsidRDefault="00CA301D" w:rsidP="00CA301D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CA301D">
                    <w:rPr>
                      <w:b/>
                      <w:color w:val="FFFFFF" w:themeColor="background1"/>
                      <w:highlight w:val="darkMagenta"/>
                    </w:rPr>
                    <w:t>ПРИЧИНЫ ПАДЕНИЙ И ТРАВМ В ПОЖИЛОМ ВОЗРАСТЕ:</w:t>
                  </w:r>
                </w:p>
                <w:p w:rsidR="00655807" w:rsidRPr="0044469D" w:rsidRDefault="00655807" w:rsidP="0044469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46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02" type="#_x0000_t103" style="position:absolute;left:0;text-align:left;margin-left:712.05pt;margin-top:253.25pt;width:44.25pt;height:26.15pt;z-index:251703296" fillcolor="#909" stroked="f"/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01" type="#_x0000_t104" style="position:absolute;left:0;text-align:left;margin-left:401.2pt;margin-top:246.45pt;width:26.15pt;height:39.8pt;rotation:6271330fd;z-index:251702272" fillcolor="#909" stroked="f"/>
        </w:pict>
      </w:r>
      <w:r>
        <w:rPr>
          <w:noProof/>
        </w:rPr>
        <w:pict>
          <v:shape id="_x0000_s1093" type="#_x0000_t202" style="position:absolute;left:0;text-align:left;margin-left:613.05pt;margin-top:45.2pt;width:147.75pt;height:103.75pt;z-index:251698176" stroked="f">
            <v:textbox>
              <w:txbxContent>
                <w:p w:rsidR="000752EF" w:rsidRDefault="003F15F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06455" cy="1247775"/>
                        <wp:effectExtent l="19050" t="0" r="0" b="0"/>
                        <wp:docPr id="141" name="Рисунок 3" descr="C:\Documents and Settings\Rausa01\Рабочий стол\падения\1468436824_1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падения\1468436824_1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7870" cy="1248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81.3pt;margin-top:45.2pt;width:236.25pt;height:103.75pt;z-index:251697152" stroked="f" strokecolor="black [3213]">
            <v:textbox>
              <w:txbxContent>
                <w:p w:rsidR="000752EF" w:rsidRPr="00655807" w:rsidRDefault="007D5839" w:rsidP="006558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65580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55807" w:rsidRPr="00655807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ru-RU"/>
                    </w:rPr>
                    <w:t>П</w:t>
                  </w:r>
                  <w:r w:rsidRPr="00655807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ru-RU"/>
                    </w:rPr>
                    <w:t>адение</w:t>
                  </w:r>
                  <w:r w:rsidRPr="00655807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55807" w:rsidRPr="0065580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r w:rsidRPr="0065580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55807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  <w:t>«происшествие, при котором человек вн</w:t>
                  </w:r>
                  <w:r w:rsidR="000752EF" w:rsidRPr="00655807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  <w:t xml:space="preserve">езапно оказывается на земле или </w:t>
                  </w:r>
                  <w:r w:rsidRPr="00655807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  <w:t>на другой низкой поверхности, за исключением случаев, являющихся следствием нанесенного удара, потери сознания, внезапного паралича или эпилептического припадка».</w:t>
                  </w:r>
                </w:p>
                <w:p w:rsidR="007D5839" w:rsidRPr="00655807" w:rsidRDefault="007D5839" w:rsidP="006558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580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Падения являются второй по значимости причиной смерти в результате несчастных случаев и непреднамеренных травм.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81.3pt;margin-top:-72.7pt;width:71.05pt;height:53.1pt;z-index:251679744" fillcolor="#fc9" stroked="f">
            <v:fill r:id="rId8" o:title="Джинсовая ткань" type="tile"/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590550"/>
                        <wp:effectExtent l="19050" t="0" r="9525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701.2pt;margin-top:-72.7pt;width:64.85pt;height:53.1pt;z-index:251678720" fillcolor="#fc9" stroked="f">
            <v:fill r:id="rId8" o:title="Джинсовая ткань" type="tile"/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836" cy="593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47.85pt;margin-top:-70.2pt;width:253.35pt;height:46.85pt;z-index:251682816" stroked="f">
            <v:textbox>
              <w:txbxContent>
                <w:p w:rsidR="001E509E" w:rsidRPr="000752EF" w:rsidRDefault="001E509E" w:rsidP="001E509E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990033"/>
                    </w:rPr>
                  </w:pPr>
                  <w:r w:rsidRPr="000752EF">
                    <w:rPr>
                      <w:rFonts w:ascii="Arial" w:hAnsi="Arial" w:cs="Arial"/>
                      <w:b/>
                      <w:color w:val="990033"/>
                    </w:rPr>
                    <w:t>Министерство Здравоохранения</w:t>
                  </w:r>
                </w:p>
                <w:p w:rsidR="001E509E" w:rsidRPr="000752EF" w:rsidRDefault="001E509E" w:rsidP="001E509E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990033"/>
                    </w:rPr>
                  </w:pPr>
                  <w:r w:rsidRPr="000752EF">
                    <w:rPr>
                      <w:rFonts w:ascii="Arial" w:hAnsi="Arial" w:cs="Arial"/>
                      <w:b/>
                      <w:color w:val="990033"/>
                    </w:rPr>
                    <w:t>Чеченской Республики                              Центр медицинской профилактики</w:t>
                  </w:r>
                </w:p>
                <w:p w:rsidR="001E509E" w:rsidRPr="00E605E8" w:rsidRDefault="001E509E" w:rsidP="001E509E">
                  <w:pPr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</w:p>
                <w:p w:rsidR="001E509E" w:rsidRDefault="001E509E"/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12.05pt;margin-top:1.1pt;width:327.75pt;height:55.35pt;z-index:251696128" stroked="f">
            <v:textbox>
              <w:txbxContent>
                <w:p w:rsidR="007D5839" w:rsidRDefault="007D5839" w:rsidP="007D5839">
                  <w:pPr>
                    <w:spacing w:after="0" w:line="240" w:lineRule="auto"/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</w:pPr>
                  <w:r w:rsidRPr="007D5839"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t>П</w:t>
                  </w:r>
                  <w:r w:rsidRPr="007D5839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РОФИЛАКТИКА ПАДЕНИЙ И ПЕРЕЛОМОВ</w:t>
                  </w:r>
                </w:p>
                <w:p w:rsidR="007D5839" w:rsidRPr="007D5839" w:rsidRDefault="007D5839" w:rsidP="007D5839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</w:pPr>
                  <w:r w:rsidRPr="007D5839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В ПОЖИЛОМ И СТАРЧЕСКОМ  ВОЗРАСТЕ</w:t>
                  </w:r>
                </w:p>
                <w:p w:rsidR="007D5839" w:rsidRPr="007D5839" w:rsidRDefault="007D5839" w:rsidP="007D5839">
                  <w:pPr>
                    <w:spacing w:after="0"/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72" style="position:absolute;left:0;text-align:left;margin-left:-39.45pt;margin-top:-72.7pt;width:387pt;height:572.8pt;z-index:251695104" arcsize="10923f" fillcolor="white [3212]" stroked="f"/>
        </w:pict>
      </w:r>
      <w:r>
        <w:rPr>
          <w:noProof/>
        </w:rPr>
        <w:pict>
          <v:shape id="_x0000_s1056" type="#_x0000_t202" style="position:absolute;left:0;text-align:left;margin-left:-48.7pt;margin-top:-79.8pt;width:406.85pt;height:585.75pt;z-index:251681792" fillcolor="#fc9" stroked="f">
            <v:fill r:id="rId8" o:title="Джинсовая ткань" type="tile"/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1.85pt;margin-top:-79.8pt;width:404.85pt;height:585.75pt;z-index:251661312" fillcolor="#fc9" stroked="f">
            <v:fill r:id="rId8" o:title="Джинсовая ткань" type="tile"/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6"/>
      </v:shape>
    </w:pict>
  </w:numPicBullet>
  <w:abstractNum w:abstractNumId="0">
    <w:nsid w:val="031C65E9"/>
    <w:multiLevelType w:val="hybridMultilevel"/>
    <w:tmpl w:val="EEBE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24E"/>
    <w:multiLevelType w:val="multilevel"/>
    <w:tmpl w:val="3A36A3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B42E8"/>
    <w:multiLevelType w:val="multilevel"/>
    <w:tmpl w:val="B88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F243E"/>
    <w:multiLevelType w:val="hybridMultilevel"/>
    <w:tmpl w:val="365A7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61DE"/>
    <w:multiLevelType w:val="hybridMultilevel"/>
    <w:tmpl w:val="9718169C"/>
    <w:lvl w:ilvl="0" w:tplc="D0D4137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1ADC"/>
    <w:multiLevelType w:val="hybridMultilevel"/>
    <w:tmpl w:val="24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7A9B"/>
    <w:multiLevelType w:val="hybridMultilevel"/>
    <w:tmpl w:val="6A64D824"/>
    <w:lvl w:ilvl="0" w:tplc="5EAAFD6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9900CC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1494726"/>
    <w:multiLevelType w:val="hybridMultilevel"/>
    <w:tmpl w:val="9CE46840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>
    <w:nsid w:val="41D42FA6"/>
    <w:multiLevelType w:val="hybridMultilevel"/>
    <w:tmpl w:val="82EE5CA4"/>
    <w:lvl w:ilvl="0" w:tplc="04190005">
      <w:start w:val="1"/>
      <w:numFmt w:val="bullet"/>
      <w:lvlText w:val=""/>
      <w:lvlJc w:val="left"/>
      <w:pPr>
        <w:ind w:left="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922C1684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9">
    <w:nsid w:val="4BB827DA"/>
    <w:multiLevelType w:val="multilevel"/>
    <w:tmpl w:val="246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A6F6D"/>
    <w:multiLevelType w:val="hybridMultilevel"/>
    <w:tmpl w:val="F6E66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5DE973D2"/>
    <w:multiLevelType w:val="hybridMultilevel"/>
    <w:tmpl w:val="3BA4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35405"/>
    <w:multiLevelType w:val="hybridMultilevel"/>
    <w:tmpl w:val="0178CB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764FA3"/>
    <w:multiLevelType w:val="hybridMultilevel"/>
    <w:tmpl w:val="D53A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0449F"/>
    <w:multiLevelType w:val="hybridMultilevel"/>
    <w:tmpl w:val="8EC6DC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729A7"/>
    <w:multiLevelType w:val="hybridMultilevel"/>
    <w:tmpl w:val="62B2B3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DB33F1C"/>
    <w:multiLevelType w:val="hybridMultilevel"/>
    <w:tmpl w:val="C854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22045"/>
    <w:rsid w:val="00042E05"/>
    <w:rsid w:val="00046B3D"/>
    <w:rsid w:val="00047C24"/>
    <w:rsid w:val="00050614"/>
    <w:rsid w:val="000509F0"/>
    <w:rsid w:val="000752EF"/>
    <w:rsid w:val="000B3E57"/>
    <w:rsid w:val="000C1B24"/>
    <w:rsid w:val="00116C42"/>
    <w:rsid w:val="00150BEE"/>
    <w:rsid w:val="001C5661"/>
    <w:rsid w:val="001D22AB"/>
    <w:rsid w:val="001E016C"/>
    <w:rsid w:val="001E509E"/>
    <w:rsid w:val="001E7665"/>
    <w:rsid w:val="001E7BF4"/>
    <w:rsid w:val="002230E4"/>
    <w:rsid w:val="00262C21"/>
    <w:rsid w:val="0026304B"/>
    <w:rsid w:val="00292142"/>
    <w:rsid w:val="002F105E"/>
    <w:rsid w:val="002F123C"/>
    <w:rsid w:val="0033208F"/>
    <w:rsid w:val="00360A21"/>
    <w:rsid w:val="003C785A"/>
    <w:rsid w:val="003E2035"/>
    <w:rsid w:val="003F15F5"/>
    <w:rsid w:val="003F3A3B"/>
    <w:rsid w:val="004016B5"/>
    <w:rsid w:val="004313FE"/>
    <w:rsid w:val="00436EAE"/>
    <w:rsid w:val="00437D63"/>
    <w:rsid w:val="00440098"/>
    <w:rsid w:val="0044469D"/>
    <w:rsid w:val="004813AA"/>
    <w:rsid w:val="004A0430"/>
    <w:rsid w:val="004A4A65"/>
    <w:rsid w:val="004B217F"/>
    <w:rsid w:val="004B3D0C"/>
    <w:rsid w:val="004D6F5B"/>
    <w:rsid w:val="004E319A"/>
    <w:rsid w:val="00506573"/>
    <w:rsid w:val="00522BC3"/>
    <w:rsid w:val="005C7743"/>
    <w:rsid w:val="005E61E5"/>
    <w:rsid w:val="00607050"/>
    <w:rsid w:val="00655807"/>
    <w:rsid w:val="006B763D"/>
    <w:rsid w:val="006C6C41"/>
    <w:rsid w:val="007205F8"/>
    <w:rsid w:val="00723A59"/>
    <w:rsid w:val="00726E28"/>
    <w:rsid w:val="00743D74"/>
    <w:rsid w:val="0075458F"/>
    <w:rsid w:val="00756131"/>
    <w:rsid w:val="00774871"/>
    <w:rsid w:val="007D5839"/>
    <w:rsid w:val="007E1D15"/>
    <w:rsid w:val="007F4AF3"/>
    <w:rsid w:val="00802EC0"/>
    <w:rsid w:val="00814473"/>
    <w:rsid w:val="008260F0"/>
    <w:rsid w:val="0086777F"/>
    <w:rsid w:val="00872E92"/>
    <w:rsid w:val="008839AE"/>
    <w:rsid w:val="008B0C36"/>
    <w:rsid w:val="008C3989"/>
    <w:rsid w:val="008D4F5D"/>
    <w:rsid w:val="008E4624"/>
    <w:rsid w:val="0090252A"/>
    <w:rsid w:val="00925764"/>
    <w:rsid w:val="0092612C"/>
    <w:rsid w:val="00927D0A"/>
    <w:rsid w:val="009404C9"/>
    <w:rsid w:val="00946C4F"/>
    <w:rsid w:val="00957667"/>
    <w:rsid w:val="00961007"/>
    <w:rsid w:val="0096493D"/>
    <w:rsid w:val="00965386"/>
    <w:rsid w:val="00985B40"/>
    <w:rsid w:val="00985E54"/>
    <w:rsid w:val="009C7DD0"/>
    <w:rsid w:val="009F0D78"/>
    <w:rsid w:val="00A144A9"/>
    <w:rsid w:val="00A20C09"/>
    <w:rsid w:val="00A3668F"/>
    <w:rsid w:val="00A460C2"/>
    <w:rsid w:val="00A552CD"/>
    <w:rsid w:val="00A57BE2"/>
    <w:rsid w:val="00A94ED1"/>
    <w:rsid w:val="00A973A3"/>
    <w:rsid w:val="00AC003B"/>
    <w:rsid w:val="00AD43B1"/>
    <w:rsid w:val="00B56280"/>
    <w:rsid w:val="00BC1C9F"/>
    <w:rsid w:val="00C14A62"/>
    <w:rsid w:val="00C161A5"/>
    <w:rsid w:val="00C74FED"/>
    <w:rsid w:val="00C77D74"/>
    <w:rsid w:val="00CA268F"/>
    <w:rsid w:val="00CA301D"/>
    <w:rsid w:val="00CC1296"/>
    <w:rsid w:val="00D0795E"/>
    <w:rsid w:val="00D56D26"/>
    <w:rsid w:val="00D66676"/>
    <w:rsid w:val="00D83DE7"/>
    <w:rsid w:val="00DA229A"/>
    <w:rsid w:val="00DC6CEA"/>
    <w:rsid w:val="00DF2F3B"/>
    <w:rsid w:val="00E32E40"/>
    <w:rsid w:val="00E605E8"/>
    <w:rsid w:val="00EB3278"/>
    <w:rsid w:val="00EC7615"/>
    <w:rsid w:val="00ED11A5"/>
    <w:rsid w:val="00EE0047"/>
    <w:rsid w:val="00EE224F"/>
    <w:rsid w:val="00EE2EE2"/>
    <w:rsid w:val="00EE6D12"/>
    <w:rsid w:val="00F11EA3"/>
    <w:rsid w:val="00F44737"/>
    <w:rsid w:val="00F64483"/>
    <w:rsid w:val="00F645D8"/>
    <w:rsid w:val="00FA13B2"/>
    <w:rsid w:val="00FA5729"/>
    <w:rsid w:val="00FB6A30"/>
    <w:rsid w:val="00FC2D49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ru v:ext="edit" colors="#ffc,#c9f,#ff7c80,#cc0,#ff9,#cff,#cfc,#06f"/>
    </o:shapedefaults>
    <o:shapelayout v:ext="edit">
      <o:idmap v:ext="edit" data="1"/>
    </o:shapelayout>
  </w:shapeDefaults>
  <w:decimalSymbol w:val=","/>
  <w:listSeparator w:val=";"/>
  <w15:docId w15:val="{01872F3E-A602-448B-BEEA-379548A8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  <w:style w:type="character" w:customStyle="1" w:styleId="bb">
    <w:name w:val="bb"/>
    <w:basedOn w:val="a0"/>
    <w:rsid w:val="003F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39</cp:revision>
  <cp:lastPrinted>2018-07-19T08:18:00Z</cp:lastPrinted>
  <dcterms:created xsi:type="dcterms:W3CDTF">2018-03-01T07:48:00Z</dcterms:created>
  <dcterms:modified xsi:type="dcterms:W3CDTF">2018-07-19T08:19:00Z</dcterms:modified>
</cp:coreProperties>
</file>