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E08" w:rsidRDefault="009D5E08" w:rsidP="009D5E08">
      <w:pPr>
        <w:pStyle w:val="2"/>
        <w:ind w:left="10" w:right="69"/>
      </w:pPr>
      <w:r>
        <w:t xml:space="preserve">Критерии  </w:t>
      </w:r>
    </w:p>
    <w:p w:rsidR="009D5E08" w:rsidRDefault="009D5E08" w:rsidP="009D5E08">
      <w:pPr>
        <w:spacing w:after="12" w:line="269" w:lineRule="auto"/>
        <w:ind w:left="651" w:right="713" w:hanging="10"/>
        <w:jc w:val="center"/>
      </w:pPr>
      <w:r>
        <w:t xml:space="preserve">доступности и качества медицинской помощи </w:t>
      </w:r>
    </w:p>
    <w:p w:rsidR="009D5E08" w:rsidRDefault="009D5E08" w:rsidP="009D5E08">
      <w:pPr>
        <w:spacing w:after="0"/>
        <w:ind w:right="20"/>
        <w:jc w:val="center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10264" w:type="dxa"/>
        <w:tblInd w:w="-142" w:type="dxa"/>
        <w:tblCellMar>
          <w:top w:w="9" w:type="dxa"/>
          <w:left w:w="108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6193"/>
        <w:gridCol w:w="2530"/>
        <w:gridCol w:w="1541"/>
      </w:tblGrid>
      <w:tr w:rsidR="009D5E08" w:rsidTr="00D2397E">
        <w:trPr>
          <w:trHeight w:val="838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  <w:ind w:right="6"/>
              <w:jc w:val="center"/>
            </w:pPr>
            <w:r>
              <w:rPr>
                <w:sz w:val="24"/>
              </w:rPr>
              <w:t xml:space="preserve">Наименование показателя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Единицы измерения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after="47" w:line="236" w:lineRule="auto"/>
              <w:jc w:val="center"/>
            </w:pPr>
            <w:r>
              <w:rPr>
                <w:sz w:val="24"/>
              </w:rPr>
              <w:t xml:space="preserve">Целевое значение на </w:t>
            </w:r>
          </w:p>
          <w:p w:rsidR="009D5E08" w:rsidRDefault="009D5E08" w:rsidP="00D2397E">
            <w:pPr>
              <w:spacing w:line="259" w:lineRule="auto"/>
              <w:ind w:right="6"/>
              <w:jc w:val="center"/>
            </w:pPr>
            <w:r>
              <w:rPr>
                <w:sz w:val="24"/>
              </w:rPr>
              <w:t xml:space="preserve">2019 год </w:t>
            </w:r>
          </w:p>
        </w:tc>
      </w:tr>
      <w:tr w:rsidR="009D5E08" w:rsidTr="00D2397E">
        <w:trPr>
          <w:trHeight w:val="288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  <w:ind w:right="7"/>
              <w:jc w:val="center"/>
            </w:pPr>
            <w:r>
              <w:rPr>
                <w:sz w:val="24"/>
              </w:rPr>
              <w:t xml:space="preserve">Критерии качества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  <w:ind w:left="56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D5E08" w:rsidTr="00D2397E">
        <w:trPr>
          <w:trHeight w:val="562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1. Удовлетворенность населения медицинской помощью, в том числе городского и сельского населения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процентов от числа опрошенных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08" w:rsidRDefault="009D5E08" w:rsidP="00D2397E">
            <w:pPr>
              <w:spacing w:line="259" w:lineRule="auto"/>
              <w:ind w:right="4"/>
              <w:jc w:val="center"/>
            </w:pPr>
            <w:r>
              <w:rPr>
                <w:sz w:val="24"/>
              </w:rPr>
              <w:t xml:space="preserve">55 </w:t>
            </w:r>
          </w:p>
        </w:tc>
      </w:tr>
      <w:tr w:rsidR="009D5E08" w:rsidTr="00D2397E">
        <w:trPr>
          <w:trHeight w:val="1022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2. Смертность населения в трудоспособном возрасте 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t xml:space="preserve">число умерших в трудоспособном возрасте на 100 тыс. человек населения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08" w:rsidRDefault="009D5E08" w:rsidP="00D2397E">
            <w:pPr>
              <w:spacing w:line="259" w:lineRule="auto"/>
              <w:ind w:right="4"/>
              <w:jc w:val="center"/>
            </w:pPr>
            <w:r>
              <w:rPr>
                <w:sz w:val="24"/>
              </w:rPr>
              <w:t xml:space="preserve">665 </w:t>
            </w:r>
          </w:p>
        </w:tc>
      </w:tr>
      <w:tr w:rsidR="009D5E08" w:rsidTr="00D2397E">
        <w:trPr>
          <w:trHeight w:val="562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3. Доля умерших в трудоспособном возрасте на дому в общем количестве умерших в трудоспособном возрасте 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процентов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08" w:rsidRDefault="009D5E08" w:rsidP="00D2397E">
            <w:pPr>
              <w:spacing w:line="259" w:lineRule="auto"/>
              <w:ind w:right="4"/>
              <w:jc w:val="center"/>
            </w:pPr>
            <w:r>
              <w:rPr>
                <w:sz w:val="24"/>
              </w:rPr>
              <w:t xml:space="preserve">24 </w:t>
            </w:r>
          </w:p>
        </w:tc>
      </w:tr>
      <w:tr w:rsidR="009D5E08" w:rsidTr="00D2397E">
        <w:trPr>
          <w:trHeight w:val="562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4. Материнская смертность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на 100 тыс. родившихся живыми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08" w:rsidRDefault="009D5E08" w:rsidP="00D2397E">
            <w:pPr>
              <w:spacing w:line="259" w:lineRule="auto"/>
              <w:ind w:right="6"/>
              <w:jc w:val="center"/>
            </w:pPr>
            <w:r>
              <w:rPr>
                <w:sz w:val="24"/>
              </w:rPr>
              <w:t xml:space="preserve">12,1 </w:t>
            </w:r>
          </w:p>
        </w:tc>
      </w:tr>
      <w:tr w:rsidR="009D5E08" w:rsidTr="00D2397E">
        <w:trPr>
          <w:trHeight w:val="562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>5. Младенческая смертность,</w:t>
            </w:r>
            <w:r>
              <w:t xml:space="preserve"> </w:t>
            </w:r>
            <w:r>
              <w:rPr>
                <w:sz w:val="24"/>
              </w:rPr>
              <w:t xml:space="preserve">в том числе в городской и сельской местности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на 1000 человек, родившихся живыми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08" w:rsidRDefault="009D5E08" w:rsidP="00D2397E">
            <w:pPr>
              <w:spacing w:line="259" w:lineRule="auto"/>
              <w:ind w:right="6"/>
              <w:jc w:val="center"/>
            </w:pPr>
            <w:r>
              <w:rPr>
                <w:sz w:val="24"/>
              </w:rPr>
              <w:t xml:space="preserve">9,5 </w:t>
            </w:r>
          </w:p>
        </w:tc>
      </w:tr>
      <w:tr w:rsidR="009D5E08" w:rsidTr="00D2397E">
        <w:trPr>
          <w:trHeight w:val="562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6. Доля умерших в возрасте до 1 года на дому в общем количестве умерших в возрасте до 1 года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процентов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08" w:rsidRDefault="009D5E08" w:rsidP="00D2397E">
            <w:pPr>
              <w:spacing w:line="259" w:lineRule="auto"/>
              <w:ind w:right="4"/>
              <w:jc w:val="center"/>
            </w:pPr>
            <w:r>
              <w:rPr>
                <w:sz w:val="24"/>
              </w:rPr>
              <w:t xml:space="preserve">19 </w:t>
            </w:r>
          </w:p>
        </w:tc>
      </w:tr>
      <w:tr w:rsidR="009D5E08" w:rsidTr="00D2397E">
        <w:trPr>
          <w:trHeight w:val="562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7. Смертность детей в возрасте 0-4 лет 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на 1000 родившихся живыми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08" w:rsidRDefault="009D5E08" w:rsidP="00D2397E">
            <w:pPr>
              <w:spacing w:line="259" w:lineRule="auto"/>
              <w:ind w:right="6"/>
              <w:jc w:val="center"/>
            </w:pPr>
            <w:r>
              <w:rPr>
                <w:sz w:val="24"/>
              </w:rPr>
              <w:t xml:space="preserve">14,1 </w:t>
            </w:r>
          </w:p>
        </w:tc>
      </w:tr>
      <w:tr w:rsidR="009D5E08" w:rsidTr="00D2397E">
        <w:trPr>
          <w:trHeight w:val="562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8. Доля умерших в возрасте 0-4 лет на дому в общем количестве умерших в возрасте 0-4 лет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процентов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08" w:rsidRDefault="009D5E08" w:rsidP="00D2397E">
            <w:pPr>
              <w:spacing w:line="259" w:lineRule="auto"/>
              <w:ind w:right="4"/>
              <w:jc w:val="center"/>
            </w:pPr>
            <w:r>
              <w:rPr>
                <w:sz w:val="24"/>
              </w:rPr>
              <w:t xml:space="preserve">19 </w:t>
            </w:r>
          </w:p>
        </w:tc>
      </w:tr>
      <w:tr w:rsidR="009D5E08" w:rsidTr="00D2397E">
        <w:trPr>
          <w:trHeight w:val="840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9. Смертность населения, в том числе городского и сельского населения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число умерших на 1000 человек населения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08" w:rsidRDefault="009D5E08" w:rsidP="00D2397E">
            <w:pPr>
              <w:spacing w:line="259" w:lineRule="auto"/>
              <w:ind w:right="6"/>
              <w:jc w:val="center"/>
            </w:pPr>
            <w:r>
              <w:rPr>
                <w:sz w:val="24"/>
              </w:rPr>
              <w:t>8,5</w:t>
            </w:r>
            <w:r>
              <w:rPr>
                <w:color w:val="FF0000"/>
                <w:sz w:val="32"/>
              </w:rPr>
              <w:t xml:space="preserve"> </w:t>
            </w:r>
          </w:p>
        </w:tc>
      </w:tr>
      <w:tr w:rsidR="009D5E08" w:rsidTr="00D2397E">
        <w:trPr>
          <w:trHeight w:val="838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10. Смертность детей в возрасте 0-17 лет 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на 100 тыс. человек населения соответствующего возраста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08" w:rsidRDefault="009D5E08" w:rsidP="00D2397E">
            <w:pPr>
              <w:spacing w:line="259" w:lineRule="auto"/>
              <w:ind w:right="4"/>
              <w:jc w:val="center"/>
            </w:pPr>
            <w:r>
              <w:rPr>
                <w:sz w:val="24"/>
              </w:rPr>
              <w:t xml:space="preserve">135 </w:t>
            </w:r>
          </w:p>
        </w:tc>
      </w:tr>
      <w:tr w:rsidR="009D5E08" w:rsidTr="00D2397E">
        <w:trPr>
          <w:trHeight w:val="562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11. Доля умерших в возрасте 0-17 лет на дому в общем количестве умерших в возрасте 0-17 лет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процентов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08" w:rsidRDefault="009D5E08" w:rsidP="00D2397E">
            <w:pPr>
              <w:spacing w:line="259" w:lineRule="auto"/>
              <w:ind w:right="4"/>
              <w:jc w:val="center"/>
            </w:pPr>
            <w:r>
              <w:rPr>
                <w:sz w:val="24"/>
              </w:rPr>
              <w:t xml:space="preserve">22 </w:t>
            </w:r>
          </w:p>
        </w:tc>
      </w:tr>
      <w:tr w:rsidR="009D5E08" w:rsidTr="00D2397E">
        <w:trPr>
          <w:trHeight w:val="1114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12. 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процентов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08" w:rsidRDefault="009D5E08" w:rsidP="00D2397E">
            <w:pPr>
              <w:spacing w:line="259" w:lineRule="auto"/>
              <w:ind w:right="6"/>
              <w:jc w:val="center"/>
            </w:pPr>
            <w:r>
              <w:rPr>
                <w:sz w:val="24"/>
              </w:rPr>
              <w:t xml:space="preserve">5,5 </w:t>
            </w:r>
          </w:p>
        </w:tc>
      </w:tr>
      <w:tr w:rsidR="009D5E08" w:rsidTr="00D2397E">
        <w:trPr>
          <w:trHeight w:val="1390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13. 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процентов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08" w:rsidRDefault="009D5E08" w:rsidP="00D2397E">
            <w:pPr>
              <w:spacing w:line="259" w:lineRule="auto"/>
              <w:ind w:right="6"/>
              <w:jc w:val="center"/>
            </w:pPr>
            <w:r>
              <w:rPr>
                <w:sz w:val="24"/>
              </w:rPr>
              <w:t xml:space="preserve">6.0 </w:t>
            </w:r>
          </w:p>
        </w:tc>
      </w:tr>
      <w:tr w:rsidR="009D5E08" w:rsidTr="00D2397E">
        <w:trPr>
          <w:trHeight w:val="838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  <w:ind w:right="46"/>
              <w:jc w:val="center"/>
            </w:pPr>
            <w:r>
              <w:rPr>
                <w:sz w:val="24"/>
              </w:rPr>
              <w:lastRenderedPageBreak/>
              <w:t xml:space="preserve">Наименование показателя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Единицы измерения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after="45" w:line="238" w:lineRule="auto"/>
              <w:jc w:val="center"/>
            </w:pPr>
            <w:r>
              <w:rPr>
                <w:sz w:val="24"/>
              </w:rPr>
              <w:t xml:space="preserve">Целевое значение на </w:t>
            </w:r>
          </w:p>
          <w:p w:rsidR="009D5E08" w:rsidRDefault="009D5E08" w:rsidP="00D2397E">
            <w:pPr>
              <w:spacing w:line="259" w:lineRule="auto"/>
              <w:ind w:right="46"/>
              <w:jc w:val="center"/>
            </w:pPr>
            <w:r>
              <w:rPr>
                <w:sz w:val="24"/>
              </w:rPr>
              <w:t xml:space="preserve">2019 год </w:t>
            </w:r>
          </w:p>
        </w:tc>
      </w:tr>
      <w:tr w:rsidR="009D5E08" w:rsidTr="00D2397E">
        <w:trPr>
          <w:trHeight w:val="1114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14. 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 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процентов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08" w:rsidRDefault="009D5E08" w:rsidP="00D2397E">
            <w:pPr>
              <w:spacing w:line="259" w:lineRule="auto"/>
              <w:ind w:right="46"/>
              <w:jc w:val="center"/>
            </w:pPr>
            <w:r>
              <w:rPr>
                <w:sz w:val="24"/>
              </w:rPr>
              <w:t xml:space="preserve">55,0 </w:t>
            </w:r>
          </w:p>
        </w:tc>
      </w:tr>
      <w:tr w:rsidR="009D5E08" w:rsidTr="00D2397E">
        <w:trPr>
          <w:trHeight w:val="1114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15. Доля впервые выявленных случаев онкологических заболеваний на ранних стадиях (I-II) в общем количестве выявленных случаев онкологических заболеваний в течение года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процентов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08" w:rsidRDefault="009D5E08" w:rsidP="00D2397E">
            <w:pPr>
              <w:spacing w:line="259" w:lineRule="auto"/>
              <w:ind w:right="46"/>
              <w:jc w:val="center"/>
            </w:pPr>
            <w:r>
              <w:rPr>
                <w:sz w:val="24"/>
              </w:rPr>
              <w:t xml:space="preserve">53,0 </w:t>
            </w:r>
          </w:p>
        </w:tc>
      </w:tr>
      <w:tr w:rsidR="009D5E08" w:rsidTr="00D2397E">
        <w:trPr>
          <w:trHeight w:val="1114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16. 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процентов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08" w:rsidRDefault="009D5E08" w:rsidP="00D2397E">
            <w:pPr>
              <w:spacing w:line="259" w:lineRule="auto"/>
              <w:ind w:right="46"/>
              <w:jc w:val="center"/>
            </w:pPr>
            <w:r>
              <w:rPr>
                <w:sz w:val="24"/>
              </w:rPr>
              <w:t xml:space="preserve">15,0 </w:t>
            </w:r>
          </w:p>
        </w:tc>
      </w:tr>
      <w:tr w:rsidR="009D5E08" w:rsidTr="00D2397E">
        <w:trPr>
          <w:trHeight w:val="1114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17. 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процентов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08" w:rsidRDefault="009D5E08" w:rsidP="00D2397E">
            <w:pPr>
              <w:spacing w:line="259" w:lineRule="auto"/>
              <w:ind w:right="44"/>
              <w:jc w:val="center"/>
            </w:pPr>
            <w:r>
              <w:rPr>
                <w:sz w:val="24"/>
              </w:rPr>
              <w:t xml:space="preserve">65 </w:t>
            </w:r>
          </w:p>
        </w:tc>
      </w:tr>
      <w:tr w:rsidR="009D5E08" w:rsidTr="00D2397E">
        <w:trPr>
          <w:trHeight w:val="840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18. Доля впервые выявленных случаев </w:t>
            </w:r>
            <w:proofErr w:type="spellStart"/>
            <w:r>
              <w:rPr>
                <w:sz w:val="24"/>
              </w:rPr>
              <w:t>фибрознокавернозного</w:t>
            </w:r>
            <w:proofErr w:type="spellEnd"/>
            <w:r>
              <w:rPr>
                <w:sz w:val="24"/>
              </w:rPr>
              <w:t xml:space="preserve"> туберкулеза в общем количестве выявленных случаев туберкулеза в течение года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процентов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08" w:rsidRDefault="009D5E08" w:rsidP="00D2397E">
            <w:pPr>
              <w:spacing w:line="259" w:lineRule="auto"/>
              <w:ind w:right="44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9D5E08" w:rsidTr="00D2397E">
        <w:trPr>
          <w:trHeight w:val="1114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19. 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процентов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08" w:rsidRDefault="009D5E08" w:rsidP="00D2397E">
            <w:pPr>
              <w:spacing w:line="259" w:lineRule="auto"/>
              <w:ind w:right="44"/>
              <w:jc w:val="center"/>
            </w:pPr>
            <w:r>
              <w:rPr>
                <w:sz w:val="24"/>
              </w:rPr>
              <w:t xml:space="preserve">40 </w:t>
            </w:r>
          </w:p>
        </w:tc>
      </w:tr>
      <w:tr w:rsidR="009D5E08" w:rsidTr="00D2397E">
        <w:trPr>
          <w:trHeight w:val="1114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20. Доля пациентов с острым инфарктом миокарда, которым проведено </w:t>
            </w:r>
            <w:proofErr w:type="spellStart"/>
            <w:r>
              <w:rPr>
                <w:sz w:val="24"/>
              </w:rPr>
              <w:t>стентирование</w:t>
            </w:r>
            <w:proofErr w:type="spellEnd"/>
            <w:r>
              <w:rPr>
                <w:sz w:val="24"/>
              </w:rPr>
              <w:t xml:space="preserve"> коронарных артерий, в общем количестве пациентов с острым инфарктом миокарда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процентов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08" w:rsidRDefault="009D5E08" w:rsidP="00D2397E">
            <w:pPr>
              <w:spacing w:line="259" w:lineRule="auto"/>
              <w:ind w:right="44"/>
              <w:jc w:val="center"/>
            </w:pPr>
            <w:r>
              <w:rPr>
                <w:sz w:val="24"/>
              </w:rPr>
              <w:t xml:space="preserve">70 </w:t>
            </w:r>
          </w:p>
        </w:tc>
      </w:tr>
      <w:tr w:rsidR="009D5E08" w:rsidTr="00D2397E">
        <w:trPr>
          <w:trHeight w:val="1666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21. 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>
              <w:rPr>
                <w:sz w:val="24"/>
              </w:rPr>
              <w:t>тромболизис</w:t>
            </w:r>
            <w:proofErr w:type="spellEnd"/>
            <w:r>
              <w:rPr>
                <w:sz w:val="24"/>
              </w:rPr>
              <w:t xml:space="preserve">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процентов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08" w:rsidRDefault="009D5E08" w:rsidP="00D2397E">
            <w:pPr>
              <w:spacing w:line="259" w:lineRule="auto"/>
              <w:ind w:right="44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9D5E08" w:rsidTr="00D2397E">
        <w:trPr>
          <w:trHeight w:val="838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22. Доля пациентов с острым инфарктом миокарда, которым проведена </w:t>
            </w:r>
            <w:proofErr w:type="spellStart"/>
            <w:r>
              <w:rPr>
                <w:sz w:val="24"/>
              </w:rPr>
              <w:t>тромболитическая</w:t>
            </w:r>
            <w:proofErr w:type="spellEnd"/>
            <w:r>
              <w:rPr>
                <w:sz w:val="24"/>
              </w:rPr>
              <w:t xml:space="preserve"> терапия, в общем количестве пациентов с острым инфарктом миокарда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процентов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08" w:rsidRDefault="009D5E08" w:rsidP="00D2397E">
            <w:pPr>
              <w:spacing w:line="259" w:lineRule="auto"/>
              <w:ind w:right="44"/>
              <w:jc w:val="center"/>
            </w:pPr>
            <w:r>
              <w:rPr>
                <w:sz w:val="24"/>
              </w:rPr>
              <w:t xml:space="preserve">27 </w:t>
            </w:r>
          </w:p>
        </w:tc>
      </w:tr>
      <w:tr w:rsidR="009D5E08" w:rsidTr="00D2397E">
        <w:trPr>
          <w:trHeight w:val="1390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23. Доля пациентов с острыми цереброваскулярными болезнями, госпитализированных в первые 6 часов от начала заболевания, в общем количестве </w:t>
            </w:r>
            <w:r>
              <w:rPr>
                <w:sz w:val="24"/>
              </w:rPr>
              <w:lastRenderedPageBreak/>
              <w:t xml:space="preserve">госпитализированных пациентов с острыми цереброваскулярными болезнями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lastRenderedPageBreak/>
              <w:t xml:space="preserve">процентов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08" w:rsidRDefault="009D5E08" w:rsidP="00D2397E">
            <w:pPr>
              <w:spacing w:line="259" w:lineRule="auto"/>
              <w:ind w:right="44"/>
              <w:jc w:val="center"/>
            </w:pPr>
            <w:r>
              <w:rPr>
                <w:sz w:val="24"/>
              </w:rPr>
              <w:t xml:space="preserve">37 </w:t>
            </w:r>
          </w:p>
        </w:tc>
      </w:tr>
      <w:tr w:rsidR="009D5E08" w:rsidTr="00D2397E">
        <w:trPr>
          <w:trHeight w:val="1666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  <w:ind w:right="37"/>
            </w:pPr>
            <w:r>
              <w:rPr>
                <w:sz w:val="24"/>
              </w:rPr>
              <w:lastRenderedPageBreak/>
              <w:t xml:space="preserve">24. Доля пациентов с острым ишемическим инсультом, которым проведена </w:t>
            </w:r>
            <w:proofErr w:type="spellStart"/>
            <w:r>
              <w:rPr>
                <w:sz w:val="24"/>
              </w:rPr>
              <w:t>тромболитическая</w:t>
            </w:r>
            <w:proofErr w:type="spellEnd"/>
            <w:r>
              <w:rPr>
                <w:sz w:val="24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процентов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08" w:rsidRDefault="009D5E08" w:rsidP="00D2397E">
            <w:pPr>
              <w:spacing w:line="259" w:lineRule="auto"/>
              <w:ind w:right="46"/>
              <w:jc w:val="center"/>
            </w:pPr>
            <w:r>
              <w:rPr>
                <w:sz w:val="24"/>
              </w:rPr>
              <w:t xml:space="preserve">4,5 </w:t>
            </w:r>
          </w:p>
        </w:tc>
      </w:tr>
    </w:tbl>
    <w:p w:rsidR="009D5E08" w:rsidRDefault="009D5E08" w:rsidP="009D5E08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:rsidR="009D5E08" w:rsidRDefault="009D5E08" w:rsidP="009D5E08">
      <w:pPr>
        <w:spacing w:after="0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10264" w:type="dxa"/>
        <w:tblInd w:w="-142" w:type="dxa"/>
        <w:tblCellMar>
          <w:top w:w="7" w:type="dxa"/>
          <w:left w:w="108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6193"/>
        <w:gridCol w:w="2530"/>
        <w:gridCol w:w="1541"/>
      </w:tblGrid>
      <w:tr w:rsidR="009D5E08" w:rsidTr="00D2397E">
        <w:trPr>
          <w:trHeight w:val="838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  <w:ind w:right="43"/>
              <w:jc w:val="center"/>
            </w:pPr>
            <w:r>
              <w:rPr>
                <w:sz w:val="24"/>
              </w:rPr>
              <w:t xml:space="preserve">Наименование показателя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Единицы измерения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after="44" w:line="238" w:lineRule="auto"/>
              <w:jc w:val="center"/>
            </w:pPr>
            <w:r>
              <w:rPr>
                <w:sz w:val="24"/>
              </w:rPr>
              <w:t xml:space="preserve">Целевое значение на </w:t>
            </w:r>
          </w:p>
          <w:p w:rsidR="009D5E08" w:rsidRDefault="009D5E08" w:rsidP="00D2397E">
            <w:pPr>
              <w:spacing w:line="259" w:lineRule="auto"/>
              <w:ind w:right="43"/>
              <w:jc w:val="center"/>
            </w:pPr>
            <w:r>
              <w:rPr>
                <w:sz w:val="24"/>
              </w:rPr>
              <w:t xml:space="preserve">2019 год </w:t>
            </w:r>
          </w:p>
        </w:tc>
      </w:tr>
      <w:tr w:rsidR="009D5E08" w:rsidTr="00D2397E">
        <w:trPr>
          <w:trHeight w:val="1390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25. Доля пациентов с острым ишемическим инсультом, которым проведена </w:t>
            </w:r>
            <w:proofErr w:type="spellStart"/>
            <w:r>
              <w:rPr>
                <w:sz w:val="24"/>
              </w:rPr>
              <w:t>тромболитическая</w:t>
            </w:r>
            <w:proofErr w:type="spellEnd"/>
            <w:r>
              <w:rPr>
                <w:sz w:val="24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процентов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08" w:rsidRDefault="009D5E08" w:rsidP="00D2397E">
            <w:pPr>
              <w:spacing w:line="259" w:lineRule="auto"/>
              <w:ind w:right="42"/>
              <w:jc w:val="center"/>
            </w:pPr>
            <w:r>
              <w:rPr>
                <w:sz w:val="24"/>
              </w:rPr>
              <w:t xml:space="preserve">5,0 </w:t>
            </w:r>
          </w:p>
        </w:tc>
      </w:tr>
      <w:tr w:rsidR="009D5E08" w:rsidTr="00D2397E">
        <w:trPr>
          <w:trHeight w:val="838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26. Количество обоснованных жалоб, в том числе на отказ в оказании медицинской помощи, предоставляемой в рамках территориальной программы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единиц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08" w:rsidRDefault="009D5E08" w:rsidP="00D2397E">
            <w:pPr>
              <w:spacing w:line="259" w:lineRule="auto"/>
              <w:ind w:right="40"/>
              <w:jc w:val="center"/>
            </w:pPr>
            <w:r>
              <w:rPr>
                <w:sz w:val="24"/>
              </w:rPr>
              <w:t xml:space="preserve">25 </w:t>
            </w:r>
          </w:p>
        </w:tc>
      </w:tr>
      <w:tr w:rsidR="009D5E08" w:rsidTr="00D2397E">
        <w:trPr>
          <w:trHeight w:val="286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27. Критерии доступности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  <w:ind w:left="2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D5E08" w:rsidTr="00D2397E">
        <w:trPr>
          <w:trHeight w:val="1114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  <w:ind w:right="183"/>
            </w:pPr>
            <w:r>
              <w:rPr>
                <w:sz w:val="24"/>
              </w:rPr>
              <w:t xml:space="preserve">28. Обеспеченность населения врачами, в том числе оказывающими медицинскую помощь в амбулаторных и стационарных условиях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на 10 тыс. человек населения, включая городское и сельское население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08" w:rsidRDefault="009D5E08" w:rsidP="00D2397E">
            <w:pPr>
              <w:spacing w:line="259" w:lineRule="auto"/>
              <w:ind w:right="42"/>
              <w:jc w:val="center"/>
            </w:pPr>
            <w:r>
              <w:rPr>
                <w:sz w:val="24"/>
              </w:rPr>
              <w:t xml:space="preserve">47,7 </w:t>
            </w:r>
          </w:p>
        </w:tc>
      </w:tr>
      <w:tr w:rsidR="009D5E08" w:rsidTr="00D2397E">
        <w:trPr>
          <w:trHeight w:val="1116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29. Обеспеченность населения средним медицинским персоналом, в том числе оказывающим медицинскую помощь в амбулаторных и стационарных условиях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на 10 тыс. человек населения, включая городское и сельское население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08" w:rsidRDefault="009D5E08" w:rsidP="00D2397E">
            <w:pPr>
              <w:spacing w:line="259" w:lineRule="auto"/>
              <w:ind w:right="42"/>
              <w:jc w:val="center"/>
            </w:pPr>
            <w:r>
              <w:rPr>
                <w:sz w:val="24"/>
              </w:rPr>
              <w:t xml:space="preserve">141,3 </w:t>
            </w:r>
          </w:p>
        </w:tc>
      </w:tr>
      <w:tr w:rsidR="009D5E08" w:rsidTr="00D2397E">
        <w:trPr>
          <w:trHeight w:val="838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30. Доля расходов на оказание медицинской помощи в условиях дневных стационаров в общих расходах на территориальную программу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процентов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08" w:rsidRDefault="009D5E08" w:rsidP="00D2397E">
            <w:pPr>
              <w:spacing w:line="259" w:lineRule="auto"/>
              <w:ind w:right="42"/>
              <w:jc w:val="center"/>
            </w:pPr>
            <w:r>
              <w:rPr>
                <w:sz w:val="24"/>
              </w:rPr>
              <w:t xml:space="preserve">9,2 </w:t>
            </w:r>
          </w:p>
        </w:tc>
      </w:tr>
      <w:tr w:rsidR="009D5E08" w:rsidTr="00D2397E">
        <w:trPr>
          <w:trHeight w:val="838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31. Доля расходов на оказание медицинской помощи в амбулаторных условиях в неотложной форме в общих расходах на территориальную программу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процентов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08" w:rsidRDefault="009D5E08" w:rsidP="00D2397E">
            <w:pPr>
              <w:spacing w:line="259" w:lineRule="auto"/>
              <w:ind w:right="42"/>
              <w:jc w:val="center"/>
            </w:pPr>
            <w:r>
              <w:rPr>
                <w:sz w:val="24"/>
              </w:rPr>
              <w:t xml:space="preserve">2,5 </w:t>
            </w:r>
          </w:p>
        </w:tc>
      </w:tr>
      <w:tr w:rsidR="009D5E08" w:rsidTr="00D2397E">
        <w:trPr>
          <w:trHeight w:val="562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32. Доля охвата диспансеризацией взрослого населения, подлежащего диспансеризации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процентов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08" w:rsidRDefault="009D5E08" w:rsidP="00D2397E">
            <w:pPr>
              <w:spacing w:line="259" w:lineRule="auto"/>
              <w:ind w:right="40"/>
              <w:jc w:val="center"/>
            </w:pPr>
            <w:r>
              <w:rPr>
                <w:sz w:val="24"/>
              </w:rPr>
              <w:t xml:space="preserve">95 </w:t>
            </w:r>
          </w:p>
        </w:tc>
      </w:tr>
      <w:tr w:rsidR="009D5E08" w:rsidTr="00D2397E">
        <w:trPr>
          <w:trHeight w:val="1114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33. Доля охвата профилактическими медицинскими осмотрами взрослого населения, в том числе городских и сельских жителей, подлежащего профилактическим медицинским осмотрам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процентов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08" w:rsidRDefault="009D5E08" w:rsidP="00D2397E">
            <w:pPr>
              <w:spacing w:line="259" w:lineRule="auto"/>
              <w:ind w:right="40"/>
              <w:jc w:val="center"/>
            </w:pPr>
            <w:r>
              <w:rPr>
                <w:sz w:val="24"/>
              </w:rPr>
              <w:t xml:space="preserve">95 </w:t>
            </w:r>
          </w:p>
        </w:tc>
      </w:tr>
      <w:tr w:rsidR="009D5E08" w:rsidTr="00D2397E">
        <w:trPr>
          <w:trHeight w:val="1114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lastRenderedPageBreak/>
              <w:t xml:space="preserve">34. Доля охвата профилактическими медицинскими осмотрами детей, в том числе городских и сельских жителей, подлежащих профилактическим медицинским осмотрам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процентов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08" w:rsidRDefault="009D5E08" w:rsidP="00D2397E">
            <w:pPr>
              <w:spacing w:line="259" w:lineRule="auto"/>
              <w:ind w:right="42"/>
              <w:jc w:val="center"/>
            </w:pPr>
            <w:r>
              <w:rPr>
                <w:sz w:val="24"/>
              </w:rPr>
              <w:t xml:space="preserve">99,5 </w:t>
            </w:r>
          </w:p>
        </w:tc>
      </w:tr>
      <w:tr w:rsidR="009D5E08" w:rsidTr="00D2397E">
        <w:trPr>
          <w:trHeight w:val="1942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35. 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процентов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08" w:rsidRDefault="009D5E08" w:rsidP="00D2397E">
            <w:pPr>
              <w:spacing w:line="259" w:lineRule="auto"/>
              <w:ind w:right="42"/>
              <w:jc w:val="center"/>
            </w:pPr>
            <w:r>
              <w:rPr>
                <w:sz w:val="24"/>
              </w:rPr>
              <w:t xml:space="preserve">1,7 </w:t>
            </w:r>
          </w:p>
          <w:p w:rsidR="009D5E08" w:rsidRDefault="009D5E08" w:rsidP="00D2397E">
            <w:pPr>
              <w:spacing w:line="259" w:lineRule="auto"/>
              <w:ind w:left="2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D5E08" w:rsidTr="00D2397E">
        <w:trPr>
          <w:trHeight w:val="564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36. Число лиц, проживающих в сельской местности, которым оказана скорая медицинская помощь 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на 1000 человек сельского населения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08" w:rsidRDefault="009D5E08" w:rsidP="00D2397E">
            <w:pPr>
              <w:spacing w:line="259" w:lineRule="auto"/>
              <w:ind w:right="40"/>
              <w:jc w:val="center"/>
            </w:pPr>
            <w:r>
              <w:rPr>
                <w:sz w:val="24"/>
              </w:rPr>
              <w:t xml:space="preserve">217 </w:t>
            </w:r>
          </w:p>
        </w:tc>
      </w:tr>
    </w:tbl>
    <w:p w:rsidR="009D5E08" w:rsidRDefault="009D5E08" w:rsidP="009D5E08">
      <w:pPr>
        <w:spacing w:after="218"/>
      </w:pPr>
      <w:r>
        <w:rPr>
          <w:rFonts w:ascii="Calibri" w:eastAsia="Calibri" w:hAnsi="Calibri" w:cs="Calibri"/>
        </w:rPr>
        <w:t xml:space="preserve"> </w:t>
      </w:r>
    </w:p>
    <w:p w:rsidR="009D5E08" w:rsidRDefault="009D5E08" w:rsidP="009D5E08">
      <w:pPr>
        <w:spacing w:after="0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10264" w:type="dxa"/>
        <w:tblInd w:w="-142" w:type="dxa"/>
        <w:tblCellMar>
          <w:top w:w="51" w:type="dxa"/>
          <w:left w:w="108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6193"/>
        <w:gridCol w:w="2530"/>
        <w:gridCol w:w="1541"/>
      </w:tblGrid>
      <w:tr w:rsidR="009D5E08" w:rsidTr="00D2397E">
        <w:trPr>
          <w:trHeight w:val="838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  <w:ind w:right="6"/>
              <w:jc w:val="center"/>
            </w:pPr>
            <w:r>
              <w:rPr>
                <w:sz w:val="24"/>
              </w:rPr>
              <w:t xml:space="preserve">Наименование показателя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Единицы измерения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after="44" w:line="239" w:lineRule="auto"/>
              <w:jc w:val="center"/>
            </w:pPr>
            <w:r>
              <w:rPr>
                <w:sz w:val="24"/>
              </w:rPr>
              <w:t xml:space="preserve">Целевое значение на </w:t>
            </w:r>
          </w:p>
          <w:p w:rsidR="009D5E08" w:rsidRDefault="009D5E08" w:rsidP="00D2397E">
            <w:pPr>
              <w:spacing w:line="259" w:lineRule="auto"/>
              <w:ind w:right="6"/>
              <w:jc w:val="center"/>
            </w:pPr>
            <w:r>
              <w:rPr>
                <w:sz w:val="24"/>
              </w:rPr>
              <w:t xml:space="preserve">2019 год </w:t>
            </w:r>
          </w:p>
        </w:tc>
      </w:tr>
      <w:tr w:rsidR="009D5E08" w:rsidTr="00D2397E">
        <w:trPr>
          <w:trHeight w:val="1390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37. 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процентов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08" w:rsidRDefault="009D5E08" w:rsidP="00D2397E">
            <w:pPr>
              <w:spacing w:line="259" w:lineRule="auto"/>
              <w:ind w:right="4"/>
              <w:jc w:val="center"/>
            </w:pPr>
            <w:r>
              <w:rPr>
                <w:sz w:val="24"/>
              </w:rPr>
              <w:t xml:space="preserve">49 </w:t>
            </w:r>
          </w:p>
        </w:tc>
      </w:tr>
      <w:tr w:rsidR="009D5E08" w:rsidTr="00D2397E">
        <w:trPr>
          <w:trHeight w:val="1390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38. 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процентов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08" w:rsidRDefault="009D5E08" w:rsidP="00D2397E">
            <w:pPr>
              <w:spacing w:line="259" w:lineRule="auto"/>
              <w:ind w:right="4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9D5E08" w:rsidTr="00D2397E">
        <w:trPr>
          <w:trHeight w:val="838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39. Доля женщин, которым проведено экстракорпоральное оплодотворение в общем количестве женщин с бесплодием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08" w:rsidRDefault="009D5E08" w:rsidP="00D2397E">
            <w:pPr>
              <w:spacing w:line="259" w:lineRule="auto"/>
            </w:pPr>
            <w:r>
              <w:rPr>
                <w:sz w:val="24"/>
              </w:rPr>
              <w:t xml:space="preserve">процентов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08" w:rsidRDefault="009D5E08" w:rsidP="00D2397E">
            <w:pPr>
              <w:spacing w:line="259" w:lineRule="auto"/>
              <w:ind w:right="4"/>
              <w:jc w:val="center"/>
            </w:pPr>
            <w:r>
              <w:rPr>
                <w:sz w:val="24"/>
              </w:rPr>
              <w:t xml:space="preserve">60 </w:t>
            </w:r>
          </w:p>
        </w:tc>
      </w:tr>
    </w:tbl>
    <w:p w:rsidR="009D5E08" w:rsidRDefault="009D5E08" w:rsidP="009D5E08">
      <w:pPr>
        <w:spacing w:after="0"/>
        <w:ind w:left="5103"/>
      </w:pPr>
      <w:r>
        <w:rPr>
          <w:rFonts w:ascii="Arial" w:eastAsia="Arial" w:hAnsi="Arial" w:cs="Arial"/>
          <w:b/>
          <w:color w:val="000080"/>
          <w:sz w:val="20"/>
        </w:rPr>
        <w:t xml:space="preserve"> </w:t>
      </w:r>
      <w:r>
        <w:br w:type="page"/>
      </w:r>
    </w:p>
    <w:p w:rsidR="009A5B4B" w:rsidRDefault="009A5B4B">
      <w:bookmarkStart w:id="0" w:name="_GoBack"/>
      <w:bookmarkEnd w:id="0"/>
    </w:p>
    <w:sectPr w:rsidR="009A5B4B" w:rsidSect="009D5E0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CF"/>
    <w:rsid w:val="00316CCF"/>
    <w:rsid w:val="009A5B4B"/>
    <w:rsid w:val="009D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C13C3-5B69-4358-96EB-34DDF22E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9D5E08"/>
    <w:pPr>
      <w:keepNext/>
      <w:keepLines/>
      <w:spacing w:after="21"/>
      <w:ind w:left="195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E08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9D5E0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1053</Words>
  <Characters>6007</Characters>
  <Application>Microsoft Office Word</Application>
  <DocSecurity>0</DocSecurity>
  <Lines>50</Lines>
  <Paragraphs>14</Paragraphs>
  <ScaleCrop>false</ScaleCrop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2019-07-26T08:23:00Z</dcterms:created>
  <dcterms:modified xsi:type="dcterms:W3CDTF">2019-07-26T08:26:00Z</dcterms:modified>
</cp:coreProperties>
</file>