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74" w:rsidRPr="00323EBD" w:rsidRDefault="00323EBD" w:rsidP="00323EBD">
      <w:pPr>
        <w:jc w:val="right"/>
        <w:rPr>
          <w:rFonts w:ascii="Times New Roman" w:hAnsi="Times New Roman" w:cs="Times New Roman"/>
          <w:b/>
          <w:i/>
          <w:sz w:val="28"/>
          <w:szCs w:val="28"/>
        </w:rPr>
      </w:pPr>
      <w:r w:rsidRPr="00323EBD">
        <w:rPr>
          <w:rFonts w:ascii="Times New Roman" w:hAnsi="Times New Roman" w:cs="Times New Roman"/>
          <w:b/>
          <w:i/>
          <w:sz w:val="28"/>
          <w:szCs w:val="28"/>
        </w:rPr>
        <w:t>Петрова С. Н.</w:t>
      </w:r>
    </w:p>
    <w:p w:rsidR="00323EBD" w:rsidRPr="00323EBD" w:rsidRDefault="00323EBD" w:rsidP="00323EBD">
      <w:pPr>
        <w:jc w:val="right"/>
        <w:rPr>
          <w:rFonts w:ascii="Times New Roman" w:hAnsi="Times New Roman" w:cs="Times New Roman"/>
          <w:i/>
          <w:sz w:val="28"/>
          <w:szCs w:val="28"/>
        </w:rPr>
      </w:pPr>
      <w:r w:rsidRPr="00323EBD">
        <w:rPr>
          <w:rFonts w:ascii="Times New Roman" w:hAnsi="Times New Roman" w:cs="Times New Roman"/>
          <w:i/>
          <w:sz w:val="28"/>
          <w:szCs w:val="28"/>
        </w:rPr>
        <w:t>НГМБОУ ДОД ДМШ «им. В.В Андреева»</w:t>
      </w:r>
    </w:p>
    <w:p w:rsidR="00323EBD" w:rsidRDefault="00323EBD" w:rsidP="00323EBD">
      <w:pPr>
        <w:jc w:val="center"/>
        <w:rPr>
          <w:rFonts w:ascii="Times New Roman" w:hAnsi="Times New Roman" w:cs="Times New Roman"/>
          <w:b/>
          <w:sz w:val="28"/>
          <w:szCs w:val="28"/>
        </w:rPr>
      </w:pPr>
      <w:r>
        <w:rPr>
          <w:rFonts w:ascii="Times New Roman" w:hAnsi="Times New Roman" w:cs="Times New Roman"/>
          <w:b/>
          <w:sz w:val="28"/>
          <w:szCs w:val="28"/>
        </w:rPr>
        <w:t xml:space="preserve">Изучение гамм и арпеджио по принципу методической целесообразности и единства аппликатуры. </w:t>
      </w:r>
    </w:p>
    <w:p w:rsidR="00323EBD" w:rsidRDefault="00323EBD" w:rsidP="00323EBD">
      <w:pPr>
        <w:jc w:val="center"/>
        <w:rPr>
          <w:rFonts w:ascii="Times New Roman" w:hAnsi="Times New Roman" w:cs="Times New Roman"/>
          <w:b/>
          <w:sz w:val="28"/>
          <w:szCs w:val="28"/>
        </w:rPr>
      </w:pPr>
    </w:p>
    <w:p w:rsidR="00F74718" w:rsidRDefault="00323EBD" w:rsidP="00CB7B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гаммами и всем гаммовым комплексом является необходимой составной часть</w:t>
      </w:r>
      <w:r w:rsidR="0096225C">
        <w:rPr>
          <w:rFonts w:ascii="Times New Roman" w:hAnsi="Times New Roman" w:cs="Times New Roman"/>
          <w:sz w:val="28"/>
          <w:szCs w:val="28"/>
        </w:rPr>
        <w:t xml:space="preserve">ю воспитания пианиста. Гаммы </w:t>
      </w:r>
      <w:r w:rsidR="00F74718">
        <w:rPr>
          <w:rFonts w:ascii="Times New Roman" w:hAnsi="Times New Roman" w:cs="Times New Roman"/>
          <w:sz w:val="28"/>
          <w:szCs w:val="28"/>
        </w:rPr>
        <w:t>играются для выработки и накопления</w:t>
      </w:r>
      <w:r w:rsidR="009E7BE9">
        <w:rPr>
          <w:rFonts w:ascii="Times New Roman" w:hAnsi="Times New Roman" w:cs="Times New Roman"/>
          <w:sz w:val="28"/>
          <w:szCs w:val="28"/>
        </w:rPr>
        <w:t xml:space="preserve"> исполнитель</w:t>
      </w:r>
      <w:r w:rsidR="004F300D">
        <w:rPr>
          <w:rFonts w:ascii="Times New Roman" w:hAnsi="Times New Roman" w:cs="Times New Roman"/>
          <w:sz w:val="28"/>
          <w:szCs w:val="28"/>
        </w:rPr>
        <w:t xml:space="preserve">ского мастерства, </w:t>
      </w:r>
      <w:bookmarkStart w:id="0" w:name="_GoBack"/>
      <w:bookmarkEnd w:id="0"/>
      <w:r w:rsidR="00F74718" w:rsidRPr="00F74718">
        <w:rPr>
          <w:rFonts w:ascii="Times New Roman" w:hAnsi="Times New Roman" w:cs="Times New Roman"/>
          <w:sz w:val="28"/>
          <w:szCs w:val="28"/>
        </w:rPr>
        <w:t>организации пианистического аппарата</w:t>
      </w:r>
      <w:r w:rsidR="00F74718">
        <w:rPr>
          <w:rFonts w:ascii="Times New Roman" w:hAnsi="Times New Roman" w:cs="Times New Roman"/>
          <w:sz w:val="28"/>
          <w:szCs w:val="28"/>
        </w:rPr>
        <w:t>.</w:t>
      </w:r>
      <w:r w:rsidR="009E7BE9">
        <w:rPr>
          <w:rFonts w:ascii="Times New Roman" w:hAnsi="Times New Roman" w:cs="Times New Roman"/>
          <w:sz w:val="28"/>
          <w:szCs w:val="28"/>
        </w:rPr>
        <w:t xml:space="preserve"> Это основа инструктивной этюдной литературы. Игра гамм развивает такие технические качества как беглость, ловкость, четкость и точность звукоизвлечения, силу и выносливость, независимость и самостоятельность пальцевых движений, координацию движений в партиях обеих рук, вырабатывает аппликатурные привычки. Осваивая формулы на гаммах и арпеджио, исполнители тем самым вырабатывают определенные навыки. Во время занятий формируются соответствующие двигательные стереотипы, которые способствуют автоматизации и закреплению движений. Они помогают в освоении встречающихся в музыкальных произведениях «</w:t>
      </w:r>
      <w:r w:rsidR="00F74718">
        <w:rPr>
          <w:rFonts w:ascii="Times New Roman" w:hAnsi="Times New Roman" w:cs="Times New Roman"/>
          <w:sz w:val="28"/>
          <w:szCs w:val="28"/>
        </w:rPr>
        <w:t>апп</w:t>
      </w:r>
      <w:r w:rsidR="009E7BE9">
        <w:rPr>
          <w:rFonts w:ascii="Times New Roman" w:hAnsi="Times New Roman" w:cs="Times New Roman"/>
          <w:sz w:val="28"/>
          <w:szCs w:val="28"/>
        </w:rPr>
        <w:t>ликатурных формул»</w:t>
      </w:r>
      <w:r w:rsidR="00F74718">
        <w:rPr>
          <w:rFonts w:ascii="Times New Roman" w:hAnsi="Times New Roman" w:cs="Times New Roman"/>
          <w:sz w:val="28"/>
          <w:szCs w:val="28"/>
        </w:rPr>
        <w:t xml:space="preserve"> в пассажах. Прежде всего – гаммы надо играть точнейшей аппликатурой. </w:t>
      </w:r>
      <w:r w:rsidR="009E7BE9">
        <w:rPr>
          <w:rFonts w:ascii="Times New Roman" w:hAnsi="Times New Roman" w:cs="Times New Roman"/>
          <w:sz w:val="28"/>
          <w:szCs w:val="28"/>
        </w:rPr>
        <w:t xml:space="preserve"> </w:t>
      </w:r>
    </w:p>
    <w:p w:rsidR="00956E86" w:rsidRDefault="00F74718" w:rsidP="00CB7B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методики освоения гамм. Самая распространенная из них действует по принципу прибавления знаков. Данная методика и сейчас существует во многих современных музыкальных школах. Ее основная </w:t>
      </w:r>
      <w:r w:rsidR="009E7BE9">
        <w:rPr>
          <w:rFonts w:ascii="Times New Roman" w:hAnsi="Times New Roman" w:cs="Times New Roman"/>
          <w:sz w:val="28"/>
          <w:szCs w:val="28"/>
        </w:rPr>
        <w:t xml:space="preserve"> </w:t>
      </w:r>
      <w:r w:rsidR="00CB7BF8">
        <w:rPr>
          <w:rFonts w:ascii="Times New Roman" w:hAnsi="Times New Roman" w:cs="Times New Roman"/>
          <w:sz w:val="28"/>
          <w:szCs w:val="28"/>
        </w:rPr>
        <w:t xml:space="preserve">аппликатурная задача – запоминание местоположения 4 пальца. Если рассматривать ее с точки зрения упорядочения теоретических знаний и ориентировки в кварто-квинтовом круге, то она имеет свои плюсы. Казалось бы, в столь хрестоматийном, архиясном материале ничего нового нет и быть не может. Однако, как показывает практика, изучение гамм по привычной схеме, руководствуясь кварто-квинтовым кругом, приводит к следующим проблемам: начиная с гаммы до мажор, последующие гаммы с бóльшим </w:t>
      </w:r>
      <w:r w:rsidR="00CB7BF8">
        <w:rPr>
          <w:rFonts w:ascii="Times New Roman" w:hAnsi="Times New Roman" w:cs="Times New Roman"/>
          <w:sz w:val="28"/>
          <w:szCs w:val="28"/>
        </w:rPr>
        <w:lastRenderedPageBreak/>
        <w:t xml:space="preserve">количеством знаков  для многих учеников становятся огромной проблемой, аппликатурные формулы воспринимаются как совершенно новый </w:t>
      </w:r>
      <w:r w:rsidR="00956E86">
        <w:rPr>
          <w:rFonts w:ascii="Times New Roman" w:hAnsi="Times New Roman" w:cs="Times New Roman"/>
          <w:sz w:val="28"/>
          <w:szCs w:val="28"/>
        </w:rPr>
        <w:t>материал, а чередование 3 и 4-го</w:t>
      </w:r>
      <w:r w:rsidR="00CB7BF8">
        <w:rPr>
          <w:rFonts w:ascii="Times New Roman" w:hAnsi="Times New Roman" w:cs="Times New Roman"/>
          <w:sz w:val="28"/>
          <w:szCs w:val="28"/>
        </w:rPr>
        <w:t xml:space="preserve"> пальце</w:t>
      </w:r>
      <w:r w:rsidR="00956E86">
        <w:rPr>
          <w:rFonts w:ascii="Times New Roman" w:hAnsi="Times New Roman" w:cs="Times New Roman"/>
          <w:sz w:val="28"/>
          <w:szCs w:val="28"/>
        </w:rPr>
        <w:t xml:space="preserve">в в коротких арпеджио становится просто головоломкой, разрешить которую могут лишь самые внимательные. Данные противоречия послужили основой для изучения различных методик освоения гаммового комплекса. Педагогическая практика показывает, что оптимальной является форма работы, сочетающая следующие принципы – методической целесообразности и единства аппликатуры. </w:t>
      </w:r>
    </w:p>
    <w:p w:rsidR="00B55A8C" w:rsidRDefault="00956E86" w:rsidP="00CB7B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методической целесообразности опирается на физиологическое удобство (вспоминания школу Ф. Шопена) и изучение гамм </w:t>
      </w:r>
      <w:r w:rsidR="00B55A8C">
        <w:rPr>
          <w:rFonts w:ascii="Times New Roman" w:hAnsi="Times New Roman" w:cs="Times New Roman"/>
          <w:sz w:val="28"/>
          <w:szCs w:val="28"/>
        </w:rPr>
        <w:t xml:space="preserve">располагается </w:t>
      </w:r>
      <w:r>
        <w:rPr>
          <w:rFonts w:ascii="Times New Roman" w:hAnsi="Times New Roman" w:cs="Times New Roman"/>
          <w:sz w:val="28"/>
          <w:szCs w:val="28"/>
        </w:rPr>
        <w:t>по линии возрастающей трудности именно пианистического характера. Поэтому изучение начинается с ми мажора – самой удобной для рук, а белоклавишная до-мажорная появляется</w:t>
      </w:r>
      <w:r w:rsidR="00B55A8C">
        <w:rPr>
          <w:rFonts w:ascii="Times New Roman" w:hAnsi="Times New Roman" w:cs="Times New Roman"/>
          <w:sz w:val="28"/>
          <w:szCs w:val="28"/>
        </w:rPr>
        <w:t xml:space="preserve"> на более</w:t>
      </w:r>
      <w:r>
        <w:rPr>
          <w:rFonts w:ascii="Times New Roman" w:hAnsi="Times New Roman" w:cs="Times New Roman"/>
          <w:sz w:val="28"/>
          <w:szCs w:val="28"/>
        </w:rPr>
        <w:t xml:space="preserve"> поздней стадии.</w:t>
      </w:r>
      <w:r w:rsidR="00B55A8C">
        <w:rPr>
          <w:rFonts w:ascii="Times New Roman" w:hAnsi="Times New Roman" w:cs="Times New Roman"/>
          <w:sz w:val="28"/>
          <w:szCs w:val="28"/>
        </w:rPr>
        <w:t xml:space="preserve">    </w:t>
      </w:r>
    </w:p>
    <w:p w:rsidR="00AD4A1C" w:rsidRDefault="00B55A8C" w:rsidP="00CB7B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основанная на принципе единства аппликатуры, подразумевает изучение гамм по блокам, или этапам. Гаммы и арпеджио внутри каждого блока объединены определенной аппликатурной формулой. Такая форма изучения гамм позволяет более комфортно</w:t>
      </w:r>
      <w:r w:rsidR="00AD4A1C">
        <w:rPr>
          <w:rFonts w:ascii="Times New Roman" w:hAnsi="Times New Roman" w:cs="Times New Roman"/>
          <w:sz w:val="28"/>
          <w:szCs w:val="28"/>
        </w:rPr>
        <w:t>,</w:t>
      </w:r>
      <w:r>
        <w:rPr>
          <w:rFonts w:ascii="Times New Roman" w:hAnsi="Times New Roman" w:cs="Times New Roman"/>
          <w:sz w:val="28"/>
          <w:szCs w:val="28"/>
        </w:rPr>
        <w:t xml:space="preserve"> без лишних стрессов</w:t>
      </w:r>
      <w:r w:rsidR="00AD4A1C">
        <w:rPr>
          <w:rFonts w:ascii="Times New Roman" w:hAnsi="Times New Roman" w:cs="Times New Roman"/>
          <w:sz w:val="28"/>
          <w:szCs w:val="28"/>
        </w:rPr>
        <w:t xml:space="preserve"> освоить аппликатуру, автоматизировать движение пальцев, снизить умственные затраты. Существуют 4 блока для гамм:</w:t>
      </w:r>
    </w:p>
    <w:p w:rsidR="00AD4A1C" w:rsidRDefault="00AD4A1C" w:rsidP="00EE379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 мажор – ми минор, ля мажор – ля минор, ре мажор – ре минор, соль мажор – соль минор, до мажор – до минор. В этой группе гамм используются одинаковые аппликатурные формулы. Ее отличительная особенность: симметричная аппликатура в противоположном движении.</w:t>
      </w:r>
    </w:p>
    <w:p w:rsidR="00AD4A1C" w:rsidRDefault="00AD4A1C" w:rsidP="00EE379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 бемоль мажор, ми бемоль мажор, ля бемоль мажор. В этих гаммах в правой руке 4-ый палец приходится на си бемоль, а в левой реке аппликатурная формула одинакова. </w:t>
      </w:r>
    </w:p>
    <w:p w:rsidR="00EE379C" w:rsidRDefault="00AD4A1C" w:rsidP="00EE379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w:t>
      </w:r>
      <w:r w:rsidR="00EE379C">
        <w:rPr>
          <w:rFonts w:ascii="Times New Roman" w:hAnsi="Times New Roman" w:cs="Times New Roman"/>
          <w:sz w:val="28"/>
          <w:szCs w:val="28"/>
        </w:rPr>
        <w:t xml:space="preserve"> </w:t>
      </w:r>
      <w:r>
        <w:rPr>
          <w:rFonts w:ascii="Times New Roman" w:hAnsi="Times New Roman" w:cs="Times New Roman"/>
          <w:sz w:val="28"/>
          <w:szCs w:val="28"/>
        </w:rPr>
        <w:t>мажор</w:t>
      </w:r>
      <w:r w:rsidR="00EE379C">
        <w:rPr>
          <w:rFonts w:ascii="Times New Roman" w:hAnsi="Times New Roman" w:cs="Times New Roman"/>
          <w:sz w:val="28"/>
          <w:szCs w:val="28"/>
        </w:rPr>
        <w:t xml:space="preserve"> – си минор, фа диез мажор, ре диез минор, фа диез мажор, ре диез минор, ре бемоль мажор, си бемоль минор, соль бемоль </w:t>
      </w:r>
      <w:r w:rsidR="00EE379C">
        <w:rPr>
          <w:rFonts w:ascii="Times New Roman" w:hAnsi="Times New Roman" w:cs="Times New Roman"/>
          <w:sz w:val="28"/>
          <w:szCs w:val="28"/>
        </w:rPr>
        <w:lastRenderedPageBreak/>
        <w:t>мажор, ми бемоль минор. В этих гаммах аппликатурная формула применяется в районе трех черных клавиш в обеих руках.</w:t>
      </w:r>
    </w:p>
    <w:p w:rsidR="00EE379C" w:rsidRDefault="00EE379C" w:rsidP="00EE379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Фа мажор – фа минор, фа диез минор, до диез минор, соль диез минор. Эти гаммы с нестандартной аппликатурой.</w:t>
      </w:r>
    </w:p>
    <w:p w:rsidR="002B44AF" w:rsidRDefault="00EE379C" w:rsidP="002B44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379C">
        <w:rPr>
          <w:rFonts w:ascii="Times New Roman" w:hAnsi="Times New Roman" w:cs="Times New Roman"/>
          <w:sz w:val="28"/>
          <w:szCs w:val="28"/>
        </w:rPr>
        <w:t xml:space="preserve">Существенен </w:t>
      </w:r>
      <w:r>
        <w:rPr>
          <w:rFonts w:ascii="Times New Roman" w:hAnsi="Times New Roman" w:cs="Times New Roman"/>
          <w:sz w:val="28"/>
          <w:szCs w:val="28"/>
        </w:rPr>
        <w:t xml:space="preserve">вопрос о тональной координации гамм и арпеджио. Впрочем, при традиционном подходе он даже не возникает: если путеводителем служит </w:t>
      </w:r>
      <w:r w:rsidR="006A39FE">
        <w:rPr>
          <w:rFonts w:ascii="Times New Roman" w:hAnsi="Times New Roman" w:cs="Times New Roman"/>
          <w:sz w:val="28"/>
          <w:szCs w:val="28"/>
        </w:rPr>
        <w:t>кварто-квинтовый круг, тональное</w:t>
      </w:r>
      <w:r>
        <w:rPr>
          <w:rFonts w:ascii="Times New Roman" w:hAnsi="Times New Roman" w:cs="Times New Roman"/>
          <w:sz w:val="28"/>
          <w:szCs w:val="28"/>
        </w:rPr>
        <w:t xml:space="preserve"> тождество гаммы и арпеджио оказывается неизбежным  и само собой разумеющимся. При изучении гамм и арпеджио по принципу единства аппликатуры между разделами гамм и арпеджио нет абсолютного сходства в группировке тональностей. И сдел</w:t>
      </w:r>
      <w:r w:rsidR="002B44AF">
        <w:rPr>
          <w:rFonts w:ascii="Times New Roman" w:hAnsi="Times New Roman" w:cs="Times New Roman"/>
          <w:sz w:val="28"/>
          <w:szCs w:val="28"/>
        </w:rPr>
        <w:t>ано это отнюдь не по недосмотру, а вполне сознательно, поскольку гамма и арпеджио одной и той же тональности могут различаться по степени сложности, а кроме того, они могу относиться к разным аппликатурным группам. Предлагается на начальной стадии осваивать эти два вида раздельно, по этапам.  Три блока</w:t>
      </w:r>
      <w:r w:rsidR="007B1357">
        <w:rPr>
          <w:rFonts w:ascii="Times New Roman" w:hAnsi="Times New Roman" w:cs="Times New Roman"/>
          <w:sz w:val="28"/>
          <w:szCs w:val="28"/>
        </w:rPr>
        <w:t xml:space="preserve"> коротких</w:t>
      </w:r>
      <w:r w:rsidR="002B44AF">
        <w:rPr>
          <w:rFonts w:ascii="Times New Roman" w:hAnsi="Times New Roman" w:cs="Times New Roman"/>
          <w:sz w:val="28"/>
          <w:szCs w:val="28"/>
        </w:rPr>
        <w:t xml:space="preserve"> арпеджио</w:t>
      </w:r>
      <w:r w:rsidR="0089353F">
        <w:rPr>
          <w:rFonts w:ascii="Times New Roman" w:hAnsi="Times New Roman" w:cs="Times New Roman"/>
          <w:sz w:val="28"/>
          <w:szCs w:val="28"/>
        </w:rPr>
        <w:t xml:space="preserve"> (</w:t>
      </w:r>
      <w:r w:rsidR="006B4952">
        <w:rPr>
          <w:rFonts w:ascii="Times New Roman" w:hAnsi="Times New Roman" w:cs="Times New Roman"/>
          <w:sz w:val="28"/>
          <w:szCs w:val="28"/>
        </w:rPr>
        <w:t>каждый блок характеризуется одинаковой аппликатурной формулой</w:t>
      </w:r>
      <w:r w:rsidR="0089353F">
        <w:rPr>
          <w:rFonts w:ascii="Times New Roman" w:hAnsi="Times New Roman" w:cs="Times New Roman"/>
          <w:sz w:val="28"/>
          <w:szCs w:val="28"/>
        </w:rPr>
        <w:t>)</w:t>
      </w:r>
      <w:r w:rsidR="002B44AF">
        <w:rPr>
          <w:rFonts w:ascii="Times New Roman" w:hAnsi="Times New Roman" w:cs="Times New Roman"/>
          <w:sz w:val="28"/>
          <w:szCs w:val="28"/>
        </w:rPr>
        <w:t>:</w:t>
      </w:r>
    </w:p>
    <w:p w:rsidR="002B44AF" w:rsidRDefault="0089353F" w:rsidP="0089353F">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 мажор, ля минор, соль мажор, ми минор, фа мажор, ре минор. </w:t>
      </w:r>
    </w:p>
    <w:p w:rsidR="00EE379C" w:rsidRDefault="0089353F" w:rsidP="0089353F">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 мажор, ля мажор, ми мажор, си мажор, фа диез мажор, си бемоль мажор, ля бемоль мажор, ре бемоль мажор, соль бемоль мажор. </w:t>
      </w:r>
    </w:p>
    <w:p w:rsidR="0089353F" w:rsidRDefault="0089353F" w:rsidP="0089353F">
      <w:pPr>
        <w:pStyle w:val="a3"/>
        <w:numPr>
          <w:ilvl w:val="0"/>
          <w:numId w:val="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Си минор, фа диез минор, до диез минор, соль диез минор, ре диез минор, соль минор, до минор, фа минор, ми бемоль минор.</w:t>
      </w:r>
    </w:p>
    <w:p w:rsidR="0089353F" w:rsidRPr="0089353F" w:rsidRDefault="0089353F" w:rsidP="0089353F">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Для удобства изучения рекомендуется пользоваться аппликатурными таблицами, благодаря которым учащиеся могут лучше осознать, запомнить и автоматизировать при игре тот или иной тип аппликатуры. </w:t>
      </w:r>
    </w:p>
    <w:p w:rsidR="00AD4A1C" w:rsidRPr="00AD4A1C" w:rsidRDefault="00462DC9" w:rsidP="0089353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хотелось бы отметить, что не стоит категорически придерживаться какого-то одного метода. </w:t>
      </w:r>
      <w:r w:rsidR="0089353F">
        <w:rPr>
          <w:rFonts w:ascii="Times New Roman" w:hAnsi="Times New Roman" w:cs="Times New Roman"/>
          <w:sz w:val="28"/>
          <w:szCs w:val="28"/>
        </w:rPr>
        <w:t>Все они взаимодополняемы</w:t>
      </w:r>
      <w:r>
        <w:rPr>
          <w:rFonts w:ascii="Times New Roman" w:hAnsi="Times New Roman" w:cs="Times New Roman"/>
          <w:sz w:val="28"/>
          <w:szCs w:val="28"/>
        </w:rPr>
        <w:t xml:space="preserve"> и использование каждого </w:t>
      </w:r>
      <w:r w:rsidR="00EE379C">
        <w:rPr>
          <w:rFonts w:ascii="Times New Roman" w:hAnsi="Times New Roman" w:cs="Times New Roman"/>
          <w:sz w:val="28"/>
          <w:szCs w:val="28"/>
        </w:rPr>
        <w:t xml:space="preserve"> </w:t>
      </w:r>
      <w:r>
        <w:rPr>
          <w:rFonts w:ascii="Times New Roman" w:hAnsi="Times New Roman" w:cs="Times New Roman"/>
          <w:sz w:val="28"/>
          <w:szCs w:val="28"/>
        </w:rPr>
        <w:t xml:space="preserve">должно опираться на конкретные задачи. </w:t>
      </w:r>
    </w:p>
    <w:sectPr w:rsidR="00AD4A1C" w:rsidRPr="00AD4A1C" w:rsidSect="00F7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122C"/>
    <w:multiLevelType w:val="hybridMultilevel"/>
    <w:tmpl w:val="E4588522"/>
    <w:lvl w:ilvl="0" w:tplc="04190011">
      <w:start w:val="1"/>
      <w:numFmt w:val="decimal"/>
      <w:lvlText w:val="%1)"/>
      <w:lvlJc w:val="left"/>
      <w:pPr>
        <w:ind w:left="1881" w:hanging="360"/>
      </w:p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1">
    <w:nsid w:val="6DA058A4"/>
    <w:multiLevelType w:val="hybridMultilevel"/>
    <w:tmpl w:val="E4588522"/>
    <w:lvl w:ilvl="0" w:tplc="04190011">
      <w:start w:val="1"/>
      <w:numFmt w:val="decimal"/>
      <w:lvlText w:val="%1)"/>
      <w:lvlJc w:val="left"/>
      <w:pPr>
        <w:ind w:left="1881" w:hanging="360"/>
      </w:p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C0"/>
    <w:rsid w:val="00200F71"/>
    <w:rsid w:val="002B44AF"/>
    <w:rsid w:val="00323EBD"/>
    <w:rsid w:val="00462DC9"/>
    <w:rsid w:val="004F300D"/>
    <w:rsid w:val="00681EBD"/>
    <w:rsid w:val="006A39FE"/>
    <w:rsid w:val="006B4952"/>
    <w:rsid w:val="007B1357"/>
    <w:rsid w:val="0089353F"/>
    <w:rsid w:val="00956E86"/>
    <w:rsid w:val="0096225C"/>
    <w:rsid w:val="009E7BE9"/>
    <w:rsid w:val="00AD4A1C"/>
    <w:rsid w:val="00B55A8C"/>
    <w:rsid w:val="00B80A8F"/>
    <w:rsid w:val="00BD05C0"/>
    <w:rsid w:val="00CB7BF8"/>
    <w:rsid w:val="00EE379C"/>
    <w:rsid w:val="00F7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2014-09-28T10:44:00Z</dcterms:created>
  <dcterms:modified xsi:type="dcterms:W3CDTF">2014-09-28T14:07:00Z</dcterms:modified>
</cp:coreProperties>
</file>