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799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E642F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Детских,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 xml:space="preserve">юношеских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молодежных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>международных конкурсов – фестивалей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в рамках проектов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гармонь».</w:t>
      </w:r>
    </w:p>
    <w:p w:rsidR="00D62CAF" w:rsidRPr="000B0D99" w:rsidRDefault="00D62CAF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Конкурсов – фестивалей (далее Конкурс) в 2016 – 2017 г.г.</w:t>
      </w:r>
    </w:p>
    <w:p w:rsidR="00C340C2" w:rsidRDefault="00C340C2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Pr="000B0D99" w:rsidRDefault="00C340C2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D62C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D01B15" w:rsidRPr="000B0D99" w:rsidRDefault="00D01B15" w:rsidP="00D01B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  <w:t>17 – 20 ноября 216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Тобольск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ноября 2016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B79B9">
        <w:rPr>
          <w:rFonts w:ascii="Times New Roman" w:hAnsi="Times New Roman" w:cs="Times New Roman"/>
          <w:sz w:val="24"/>
          <w:szCs w:val="24"/>
        </w:rPr>
        <w:t>3 – 16</w:t>
      </w:r>
      <w:r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января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03 – 06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– 12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18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– 25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– 06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– 25 марта 2017 г. </w:t>
      </w:r>
      <w:r>
        <w:rPr>
          <w:rFonts w:ascii="Times New Roman" w:hAnsi="Times New Roman" w:cs="Times New Roman"/>
          <w:sz w:val="24"/>
          <w:szCs w:val="24"/>
        </w:rPr>
        <w:tab/>
        <w:t>ФИНАЛ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Уральский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 – 07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(Европейский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  <w:t>20 – 23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 (Сибирский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СУПЕРФИНАЛЫ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>01-05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«Битва хоров»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</w:t>
      </w:r>
      <w:r>
        <w:rPr>
          <w:rFonts w:ascii="Times New Roman" w:hAnsi="Times New Roman" w:cs="Times New Roman"/>
          <w:sz w:val="24"/>
          <w:szCs w:val="24"/>
        </w:rPr>
        <w:tab/>
        <w:t>10 – 14 мая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«Будущее начинается здесь» и «Волшебная гармонь»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юмень </w:t>
      </w:r>
      <w:r>
        <w:rPr>
          <w:rFonts w:ascii="Times New Roman" w:hAnsi="Times New Roman" w:cs="Times New Roman"/>
          <w:sz w:val="24"/>
          <w:szCs w:val="24"/>
        </w:rPr>
        <w:tab/>
        <w:t xml:space="preserve"> 18 - 20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«Танцевальная Лихорадка».</w:t>
      </w:r>
    </w:p>
    <w:p w:rsidR="000B0D99" w:rsidRPr="00C340C2" w:rsidRDefault="000B0D99" w:rsidP="00C34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Default="000B0D99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C340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Pr="000B0D99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Pr="009D04E7" w:rsidRDefault="0051533E" w:rsidP="000B0D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0B0D99"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BF1121" w:rsidRDefault="00BF1121" w:rsidP="00BF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121" w:rsidRPr="000B0D99" w:rsidRDefault="00BF1121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EE">
        <w:rPr>
          <w:rFonts w:ascii="Times New Roman" w:hAnsi="Times New Roman" w:cs="Times New Roman"/>
          <w:sz w:val="24"/>
          <w:szCs w:val="24"/>
        </w:rPr>
        <w:t xml:space="preserve">популяризация и пропаганда детско – юношеского и молодежного творчества, выявление и всесторонняя поддержка талантливых и перспективных коллективов и </w:t>
      </w:r>
      <w:r w:rsidR="00E4770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14DEE">
        <w:rPr>
          <w:rFonts w:ascii="Times New Roman" w:hAnsi="Times New Roman" w:cs="Times New Roman"/>
          <w:sz w:val="24"/>
          <w:szCs w:val="24"/>
        </w:rPr>
        <w:t>исполнителей в области искусства.</w:t>
      </w:r>
    </w:p>
    <w:p w:rsidR="00D62CAF" w:rsidRDefault="00D62CAF" w:rsidP="00073CE3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D14DEE" w:rsidRPr="0051533E" w:rsidRDefault="00D14DEE" w:rsidP="00073C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4DEE" w:rsidRPr="00E47700" w:rsidRDefault="00D14DEE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D14DEE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 w:rsidR="00D941BC"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 w:rsidR="00D941BC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</w:rPr>
      </w:pPr>
    </w:p>
    <w:p w:rsidR="00C340C2" w:rsidRDefault="00C340C2" w:rsidP="00073CE3">
      <w:pPr>
        <w:pStyle w:val="a3"/>
        <w:jc w:val="both"/>
        <w:rPr>
          <w:rFonts w:ascii="Times New Roman" w:hAnsi="Times New Roman" w:cs="Times New Roman"/>
        </w:rPr>
      </w:pPr>
    </w:p>
    <w:p w:rsidR="00E47700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="00E47700" w:rsidRPr="009D04E7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D87FB5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="00D87FB5"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Тюмень</w:t>
      </w:r>
      <w:r w:rsidR="00D87FB5">
        <w:rPr>
          <w:rFonts w:ascii="Times New Roman" w:hAnsi="Times New Roman" w:cs="Times New Roman"/>
          <w:sz w:val="24"/>
          <w:szCs w:val="24"/>
        </w:rPr>
        <w:t>,</w:t>
      </w:r>
    </w:p>
    <w:p w:rsidR="00D941BC" w:rsidRP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C340C2" w:rsidRDefault="00D941BC" w:rsidP="00C340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C340C2" w:rsidRDefault="00C340C2" w:rsidP="00C340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 w:rsidR="00DA7F1B"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D941BC" w:rsidRDefault="00D941BC" w:rsidP="00073C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r w:rsidR="000F4D9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073CE3">
        <w:rPr>
          <w:rFonts w:ascii="Times New Roman" w:hAnsi="Times New Roman" w:cs="Times New Roman"/>
          <w:sz w:val="24"/>
          <w:szCs w:val="24"/>
        </w:rPr>
        <w:t>коллективы и исполнители в возрасте от 5 лет.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является конкурсант, отправивший анкету – заявку в установленной форме (см. Приложение)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DA7F1B" w:rsidRDefault="00DA7F1B" w:rsidP="00DA7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25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</w:t>
      </w:r>
      <w:r w:rsidR="00B976E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30 лет.</w:t>
      </w:r>
    </w:p>
    <w:p w:rsidR="00274B91" w:rsidRDefault="00DA7F1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340C2" w:rsidRDefault="00C340C2" w:rsidP="00C340C2">
      <w:pPr>
        <w:tabs>
          <w:tab w:val="left" w:pos="0"/>
        </w:tabs>
        <w:suppressAutoHyphens/>
        <w:spacing w:before="6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Pr="00C340C2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C340C2" w:rsidRPr="00274B91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1682" w:rsidRPr="00B33323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 w:rsidR="009D04E7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(город, дата)</w:t>
      </w:r>
      <w:r w:rsidR="009D04E7">
        <w:rPr>
          <w:rFonts w:eastAsia="Calibri"/>
          <w:sz w:val="24"/>
          <w:szCs w:val="24"/>
          <w:lang w:eastAsia="ar-SA"/>
        </w:rPr>
        <w:t xml:space="preserve">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</w:t>
      </w:r>
      <w:r w:rsidR="006B1682"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B1682" w:rsidRPr="009D04E7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5.2.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Конкурс проходит по жанровым номинациям: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вокал, хореография,</w:t>
      </w:r>
      <w:r w:rsidR="006B1682" w:rsidRP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инструментальное исполнительство, </w:t>
      </w:r>
      <w:r w:rsidR="00274B91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художественное слово</w:t>
      </w:r>
      <w:r w:rsidR="009D04E7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</w:t>
      </w:r>
      <w:r w:rsid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A5D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театральное искусство,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оригинальный жанр, декоративно – прикладное и изобразительное искусство</w:t>
      </w:r>
      <w:r w:rsid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B1682" w:rsidRPr="009F3DDD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Для участия в конкурсе необходимо заполнить анкету-заявку в формате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 w:rsidR="009F3DDD"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6B1682" w:rsidRPr="00E8393D" w:rsidRDefault="006B1682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4A53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C340C2" w:rsidRPr="00C340C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.6</w:t>
      </w:r>
      <w:r w:rsidR="00370A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6B168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заявке указать, нужна ли разбивка номеров или работа будет проводиться одним блоком.</w:t>
      </w:r>
    </w:p>
    <w:p w:rsidR="00D32F47" w:rsidRPr="009D04E7" w:rsidRDefault="004B7A0D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Замена репертуара за 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дней до конкурса запрещена. 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D62CAF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4E7" w:rsidRDefault="009D04E7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E8393D" w:rsidRDefault="00274B91" w:rsidP="00DA7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7F1B"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DA7F1B" w:rsidRPr="00E8393D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 xml:space="preserve">.1.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Допустимыми носителями фонограмм являются </w:t>
      </w:r>
      <w:proofErr w:type="spellStart"/>
      <w:r w:rsidR="00DA7F1B" w:rsidRPr="00E8393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DA7F1B" w:rsidRPr="00E8393D">
        <w:rPr>
          <w:rFonts w:ascii="Times New Roman" w:hAnsi="Times New Roman" w:cs="Times New Roman"/>
          <w:sz w:val="24"/>
          <w:szCs w:val="24"/>
        </w:rPr>
        <w:t xml:space="preserve">-носители (обязательно дубль на CD-R диске), с высоким качеством звука в </w:t>
      </w:r>
      <w:proofErr w:type="spellStart"/>
      <w:r w:rsidR="00DA7F1B" w:rsidRPr="00E8393D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еля и c названием произведения. </w:t>
      </w:r>
      <w:r w:rsidR="00EB7179">
        <w:rPr>
          <w:rFonts w:ascii="Times New Roman" w:hAnsi="Times New Roman" w:cs="Times New Roman"/>
          <w:sz w:val="24"/>
          <w:szCs w:val="24"/>
        </w:rPr>
        <w:t>Фонограммы должны быть установлены в той последовательности, которая отображена в заявке (1 номер, 2 номер).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93" w:rsidRPr="00EF7D3A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>.2</w:t>
      </w:r>
      <w:r w:rsidR="009B5393">
        <w:rPr>
          <w:rFonts w:ascii="Times New Roman" w:hAnsi="Times New Roman" w:cs="Times New Roman"/>
          <w:sz w:val="24"/>
          <w:szCs w:val="24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="009B5393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 w:rsidR="003D4B45">
        <w:rPr>
          <w:rFonts w:ascii="Times" w:eastAsia="Calibri" w:hAnsi="Times" w:cs="Times"/>
          <w:sz w:val="24"/>
          <w:szCs w:val="24"/>
          <w:lang w:eastAsia="ar-SA"/>
        </w:rPr>
        <w:t>и в оф</w:t>
      </w:r>
      <w:r w:rsidR="003D4B45">
        <w:rPr>
          <w:rFonts w:eastAsia="Calibri" w:cs="Times"/>
          <w:sz w:val="24"/>
          <w:szCs w:val="24"/>
          <w:lang w:eastAsia="ar-SA"/>
        </w:rPr>
        <w:t xml:space="preserve">ициальной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группе </w:t>
      </w:r>
      <w:proofErr w:type="spellStart"/>
      <w:r w:rsidR="009B5393">
        <w:rPr>
          <w:rFonts w:ascii="Times" w:eastAsia="Calibri" w:hAnsi="Times" w:cs="Times"/>
          <w:sz w:val="24"/>
          <w:szCs w:val="24"/>
          <w:lang w:eastAsia="ar-SA"/>
        </w:rPr>
        <w:t>ВКонтакте</w:t>
      </w:r>
      <w:proofErr w:type="spellEnd"/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 w:rsidR="00EF7D3A"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.3. </w:t>
      </w:r>
      <w:r w:rsidR="009B5393"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.4. </w:t>
      </w:r>
      <w:r w:rsidR="009B5393"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5393" w:rsidRP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.5.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DA7F1B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.6.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Оргкомитет имеет право использовать и распространять (без выплаты гонорара участникам и гостям </w:t>
      </w:r>
      <w:r w:rsidR="00E8393D" w:rsidRPr="00E8393D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>) аудио и видеозаписи, печатную и иного рода продукцию, произведенную во время проведения фестиваля.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.8.  Порядок и форма аккредитации устанавливается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>9</w:t>
      </w:r>
      <w:r>
        <w:rPr>
          <w:rFonts w:ascii="Times" w:eastAsia="Calibri" w:hAnsi="Times" w:cs="Times"/>
          <w:sz w:val="24"/>
          <w:szCs w:val="24"/>
          <w:lang w:eastAsia="ar-SA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Оргкомитета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6</w:t>
      </w:r>
      <w:r w:rsidR="009B539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>
        <w:rPr>
          <w:rFonts w:ascii="Times" w:eastAsia="Calibri" w:hAnsi="Times" w:cs="Times"/>
          <w:sz w:val="24"/>
          <w:szCs w:val="24"/>
          <w:lang w:eastAsia="cs-CZ"/>
        </w:rPr>
        <w:t>1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>0</w:t>
      </w:r>
      <w:r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9B5393" w:rsidRPr="00274B91" w:rsidRDefault="006876BE" w:rsidP="00274B91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</w:t>
      </w:r>
      <w:r w:rsidR="004B7A0D">
        <w:rPr>
          <w:rFonts w:ascii="Times" w:eastAsia="Calibri" w:hAnsi="Times" w:cs="Times"/>
          <w:sz w:val="24"/>
          <w:szCs w:val="24"/>
          <w:lang w:eastAsia="cs-CZ"/>
        </w:rPr>
        <w:t>.11</w:t>
      </w:r>
      <w:r w:rsidR="00274B91"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ОРГКОМИТЕТ ИМЕЕТ ПРАВО ЗАКОНЧИТЬ ПРИЁМ ЗАЯВОК РАНЕЕ УКАЗАННОГО СРОКА, В СВЯЗИ С БОЛЬШИМ КОЛИЧЕСТВОМ НАБРАННЫХ УЧАСТНИКОВ.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B7A0D">
        <w:rPr>
          <w:rFonts w:ascii="Times New Roman" w:hAnsi="Times New Roman" w:cs="Times New Roman"/>
          <w:sz w:val="24"/>
          <w:szCs w:val="24"/>
        </w:rPr>
        <w:t>.12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EB7179">
        <w:rPr>
          <w:rFonts w:ascii="Times New Roman" w:hAnsi="Times New Roman" w:cs="Times New Roman"/>
          <w:sz w:val="24"/>
          <w:szCs w:val="24"/>
        </w:rPr>
        <w:t xml:space="preserve"> Не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 w:rsidR="00ED45EA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.13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изменения регламента.</w:t>
      </w:r>
      <w:r w:rsidR="00DA7F1B"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iCs/>
          <w:color w:val="000000"/>
          <w:sz w:val="24"/>
          <w:szCs w:val="24"/>
        </w:rPr>
        <w:t>.14</w:t>
      </w:r>
      <w:r w:rsidR="00E8393D"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 не несут ответственность перед авторами произведений и песен, исп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олняемых участниками Конкурса.</w:t>
      </w:r>
    </w:p>
    <w:p w:rsidR="00DA7F1B" w:rsidRPr="00CC6512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онкурса, осуществляют разгрузку, погрузку и монтаж необходимого реквизита самостоятельно.</w:t>
      </w:r>
    </w:p>
    <w:p w:rsidR="00B6160E" w:rsidRDefault="004B7A0D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B6160E"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60E"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D87FB5" w:rsidRDefault="006876BE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="009B5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 w:rsidR="009B5393"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B30574" w:rsidRPr="00B30574" w:rsidRDefault="00B30574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4E7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5EA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КОНКУРСА. ТРЕБОВАНИЯ К НОМЕРАМ. КРИТЕРИИ ОЦЕНОК.</w:t>
      </w:r>
    </w:p>
    <w:p w:rsidR="00ED45EA" w:rsidRDefault="00ED45EA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 w:rsidRPr="00240C72">
        <w:rPr>
          <w:rFonts w:ascii="Times New Roman" w:hAnsi="Times New Roman" w:cs="Times New Roman"/>
          <w:sz w:val="24"/>
          <w:szCs w:val="24"/>
        </w:rPr>
        <w:t>.1</w:t>
      </w:r>
      <w:r w:rsidR="00473962">
        <w:rPr>
          <w:rFonts w:ascii="Times New Roman" w:hAnsi="Times New Roman" w:cs="Times New Roman"/>
          <w:b/>
          <w:sz w:val="24"/>
          <w:szCs w:val="24"/>
        </w:rPr>
        <w:t>. ВОКАЛ</w:t>
      </w:r>
      <w:r w:rsidR="00DE6E68">
        <w:rPr>
          <w:rFonts w:ascii="Times New Roman" w:hAnsi="Times New Roman" w:cs="Times New Roman"/>
          <w:b/>
          <w:sz w:val="24"/>
          <w:szCs w:val="24"/>
        </w:rPr>
        <w:t xml:space="preserve">. Солисты, дуэты, ансамбли, хоровое пение. </w:t>
      </w:r>
    </w:p>
    <w:p w:rsid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EA" w:rsidRPr="001E48A4" w:rsidRDefault="001E48A4" w:rsidP="00DA7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1E48A4">
        <w:rPr>
          <w:rFonts w:ascii="Times New Roman" w:hAnsi="Times New Roman" w:cs="Times New Roman"/>
          <w:sz w:val="24"/>
          <w:szCs w:val="24"/>
        </w:rPr>
        <w:t xml:space="preserve">: эстрадный, академический, </w:t>
      </w:r>
      <w:r>
        <w:rPr>
          <w:rFonts w:ascii="Times New Roman" w:hAnsi="Times New Roman" w:cs="Times New Roman"/>
          <w:sz w:val="24"/>
          <w:szCs w:val="24"/>
        </w:rPr>
        <w:t>джазовое пение, народный (в том числе фольклор и этнография).</w:t>
      </w:r>
    </w:p>
    <w:p w:rsidR="00406404" w:rsidRP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BB4BA0" w:rsidRDefault="00BB4BA0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E6E68" w:rsidRPr="00BB4BA0" w:rsidRDefault="00BB4BA0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у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частники исполняют 1-2 конкурсных произведения, общий хронометраж которых не должен превышать 8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ольклор – одно обрядовое действо или сцена общей продолжительностью до 10 минут.</w:t>
      </w:r>
      <w:r w:rsidR="00DE6E68" w:rsidRPr="00BB4BA0">
        <w:rPr>
          <w:rFonts w:ascii="Times New Roman" w:eastAsia="Calibri" w:hAnsi="Times New Roman" w:cs="Times New Roman"/>
        </w:rPr>
        <w:t xml:space="preserve"> 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конкурсе Хоровые коллективы представляют 1-2 </w:t>
      </w:r>
      <w:proofErr w:type="gram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песни</w:t>
      </w:r>
      <w:proofErr w:type="gram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общий хронометраж которых не должен превышать 10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ревышение установленного </w:t>
      </w:r>
      <w:proofErr w:type="gram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времени</w:t>
      </w:r>
      <w:proofErr w:type="gram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="00DE6E68" w:rsidRPr="00BB4BA0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выступление вокалистов под фонограмму, в которой прописан голос;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апрещается использование фонограмм, где в </w:t>
      </w:r>
      <w:proofErr w:type="spellStart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бэк</w:t>
      </w:r>
      <w:proofErr w:type="spellEnd"/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1E48A4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ия.</w:t>
      </w:r>
      <w:proofErr w:type="gramEnd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Пение  под фонограмму «караоке» не допускается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озможно участие БЭК - вокалистов и </w:t>
      </w:r>
      <w:proofErr w:type="spellStart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подтанцовки</w:t>
      </w:r>
      <w:proofErr w:type="spellEnd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(по заявлению конкурсантов);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окальным коллективам нужно сообщить о необходимом количестве микрофонов в примечаниях к заявке;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аксимальное кол-в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 предоставляемых микрофонов – 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6 </w:t>
      </w:r>
      <w:proofErr w:type="spellStart"/>
      <w:proofErr w:type="gramStart"/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шт</w:t>
      </w:r>
      <w:proofErr w:type="spellEnd"/>
      <w:proofErr w:type="gramEnd"/>
      <w:r w:rsidR="00DE6E68" w:rsidRPr="001E48A4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="00DE6E68" w:rsidRPr="001E48A4">
        <w:rPr>
          <w:rFonts w:ascii="Times New Roman" w:eastAsia="Calibri" w:hAnsi="Times New Roman" w:cs="Times New Roman"/>
        </w:rPr>
        <w:t xml:space="preserve"> 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 «Академический вокал» исполнение - без микрофонов.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для переодевания.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</w:t>
      </w:r>
      <w:proofErr w:type="spellStart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="00BB4BA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а  имя файла должно содержать следующую информацию: фамилия, имя участника – название произведения. Образец: 1.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Утро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2.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Дорога.</w:t>
      </w:r>
    </w:p>
    <w:p w:rsidR="00DA7F1B" w:rsidRPr="00BB4BA0" w:rsidRDefault="00DA7F1B" w:rsidP="001E48A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BB4BA0" w:rsidP="00BB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1D319B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музыкальность, сложность репертуара, соответствие репертуара исполнительским возможностям и возрастной категории исполнителя;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дикция и орфоэпия (четкое и грамматически правильное произнесение текста); 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исполнительская культура (поведение на сцене, работа с микрофоном);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соответствие внешнего вида конкурсанта исполняемому произведению;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для дуэтов и ансамблей – слаженность, спетость.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2F" w:rsidRDefault="004F1B2F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могут быть вручены специальные дипломы.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.2</w:t>
      </w:r>
      <w:r w:rsidR="00BB4BA0">
        <w:rPr>
          <w:rFonts w:ascii="Times New Roman" w:hAnsi="Times New Roman" w:cs="Times New Roman"/>
          <w:b/>
          <w:sz w:val="24"/>
          <w:szCs w:val="24"/>
        </w:rPr>
        <w:t xml:space="preserve">. ИНСТРУМЕНТАЛЬНОЕ ИСКУССТВО. </w:t>
      </w:r>
      <w:r w:rsidR="00177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42" w:rsidRDefault="00177B4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177B42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ортепиано (соло, малые формы)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уховые и ударные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инструменты (соло, малые формы), н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ародные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с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трунные и щипковые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и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нструментальные ансамбли и оркестры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онцертмейстерское мастерство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окально-инструментальные ансамбли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177B42" w:rsidRPr="004B7A0D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B7A0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Данная номинация включает требования к конкурсу – фестивалю «Волшебная гармонь» (баян, аккордеон, гармонь).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77B42" w:rsidRPr="000C3B0B" w:rsidRDefault="000C3B0B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Требования:</w:t>
      </w:r>
    </w:p>
    <w:p w:rsidR="004F1B2F" w:rsidRPr="00D87FB5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конкурсанты исполняют </w:t>
      </w:r>
      <w:r w:rsidRPr="00D87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1-2 произведения</w:t>
      </w: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одбор репертуара должен быть качественным и соответствовать программным требованиям годам обучения;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бщее время исполнения произведений </w:t>
      </w: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более 10 минут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озможность подключения электронных инструментов уточняется у оргкомитета;</w:t>
      </w:r>
    </w:p>
    <w:p w:rsid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Pr="000C3B0B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3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оценки: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Default="004F1B2F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Pr="004F1B2F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7B42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.3. ХОРЕОГРАФИЯ. Солисты, дуэты, малые формы, ансамбли.</w:t>
      </w:r>
    </w:p>
    <w:p w:rsidR="00473962" w:rsidRDefault="0047396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245772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детский танец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(младшая возрастная группа до 10 лет включительно);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н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ародный и народно-стилизованный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страдно - спортивный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эстрадный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овременный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классический танец;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proofErr w:type="spellStart"/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еми</w:t>
      </w:r>
      <w:proofErr w:type="spellEnd"/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-классика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б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альный танец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анцевальное шоу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театр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танца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 у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личные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танцы; </w:t>
      </w:r>
      <w:r w:rsidR="00FD14A1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с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оциальные танцы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proofErr w:type="gramEnd"/>
    </w:p>
    <w:p w:rsidR="00FD14A1" w:rsidRDefault="00FD14A1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271C3" w:rsidRPr="0075638E" w:rsidRDefault="0075638E" w:rsidP="000C3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D271C3" w:rsidRPr="00D271C3" w:rsidRDefault="000C3B0B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 каждой номинации исполняется 1-2 конкурсных номера (за исключением номинации «Танцевальное шоу»);</w:t>
      </w:r>
      <w:proofErr w:type="gramEnd"/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 для переодевания.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онограммы должны быть записаны 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</w:t>
      </w:r>
      <w:proofErr w:type="spellStart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="0075638E"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D271C3" w:rsidRPr="00D271C3" w:rsidRDefault="00D271C3" w:rsidP="00D27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Образец: 1. Группа «</w:t>
      </w:r>
      <w:proofErr w:type="spellStart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</w:t>
      </w:r>
      <w:proofErr w:type="spellEnd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» - Вальс,  2. Группа «</w:t>
      </w:r>
      <w:proofErr w:type="spellStart"/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» – 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Танго.</w:t>
      </w:r>
    </w:p>
    <w:p w:rsidR="000C3B0B" w:rsidRPr="00D271C3" w:rsidRDefault="000C3B0B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71C3" w:rsidRPr="00DD71C3" w:rsidRDefault="00DD71C3" w:rsidP="00DD71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</w:t>
      </w:r>
      <w:r w:rsidR="00C62A71"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исполнительское мастерство</w:t>
      </w: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, артистизм;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DD71C3" w:rsidRPr="00C62A71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художественное оформление номера.</w:t>
      </w:r>
    </w:p>
    <w:p w:rsidR="00DD71C3" w:rsidRPr="00DD71C3" w:rsidRDefault="00DD71C3" w:rsidP="00DD71C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B07087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07087" w:rsidRDefault="00B07087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1533E" w:rsidRPr="00B37A5A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</w:p>
    <w:p w:rsidR="0051533E" w:rsidRPr="0051533E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533E" w:rsidRPr="0051533E">
        <w:rPr>
          <w:rFonts w:ascii="Times New Roman" w:hAnsi="Times New Roman" w:cs="Times New Roman"/>
          <w:b/>
          <w:sz w:val="24"/>
          <w:szCs w:val="24"/>
        </w:rPr>
        <w:t>.4. ОРИГИНАЛЬНЫЙ ЖАНР. Соло, дуэт, трио, ансамбль.</w:t>
      </w:r>
    </w:p>
    <w:p w:rsidR="0051533E" w:rsidRDefault="0051533E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proofErr w:type="gramStart"/>
      <w:r w:rsidRPr="0051533E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>: цирковое искусство, буффонада, пантомима и пластика, пародийный жанр, театр моды, иллюзион, синтез-номер.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cs-CZ"/>
        </w:rPr>
        <w:t>Р</w:t>
      </w:r>
      <w:r>
        <w:rPr>
          <w:rFonts w:ascii="Times" w:eastAsia="Calibri" w:hAnsi="Times"/>
          <w:sz w:val="24"/>
          <w:szCs w:val="24"/>
          <w:lang w:eastAsia="cs-CZ"/>
        </w:rPr>
        <w:t>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  <w:r>
        <w:rPr>
          <w:rFonts w:eastAsia="Calibri"/>
          <w:sz w:val="24"/>
          <w:szCs w:val="24"/>
          <w:lang w:eastAsia="cs-CZ"/>
        </w:rPr>
        <w:t>.</w:t>
      </w: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</w:p>
    <w:p w:rsidR="0051533E" w:rsidRPr="0051533E" w:rsidRDefault="0051533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153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необходимо предоставить два номера общим хронометражем не более 10 минут;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 допускаются виды, связанные с воздушной акробатикой, огнем, дрессурой;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музыкальное сопровождение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</w:t>
      </w:r>
      <w:proofErr w:type="spellStart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флеш</w:t>
      </w:r>
      <w:proofErr w:type="spellEnd"/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- носителе должны быть </w:t>
      </w: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51533E" w:rsidRDefault="0051533E" w:rsidP="0051533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1533E" w:rsidRPr="009C4864" w:rsidRDefault="009C4864" w:rsidP="0051533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Критерии оценки: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C4864" w:rsidRDefault="009C4864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исполнительское мастерство и уровень подготовки;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общее художественное впечатление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876BE" w:rsidRPr="00B37A5A" w:rsidRDefault="006876B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7.5. </w:t>
      </w:r>
      <w:r w:rsidR="00B37A5A"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ХУДОЖЕСТВЕННОЕ СЛОВО.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7A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Номинации: </w:t>
      </w: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>Соло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(исполняется 1-2 произведения.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Максимальная продолжительность одного произведения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4 минуты),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B37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нсамблевое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до 8 минут.</w:t>
      </w:r>
    </w:p>
    <w:p w:rsid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Обязательные требования:</w:t>
      </w: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37A5A" w:rsidRDefault="00B37A5A" w:rsidP="00B37A5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B37A5A" w:rsidRPr="009F3DDD" w:rsidRDefault="00B37A5A" w:rsidP="009F3DD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сполнительское мастерство; артистизм;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B37A5A" w:rsidRPr="009F3DDD" w:rsidRDefault="00B37A5A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Pr="00CC6512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Pr="00195F86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7.6. ТЕАТРАЛЬНОЕ ИСКУССТВО.</w:t>
      </w:r>
    </w:p>
    <w:p w:rsidR="00D87FB5" w:rsidRPr="00CC6512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В конкурсе участвуют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proofErr w:type="gramStart"/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</w:t>
      </w:r>
      <w:proofErr w:type="spellStart"/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дэнс</w:t>
      </w:r>
      <w:proofErr w:type="spellEnd"/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-спект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акль.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Представляется 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миниатюра и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ли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моноспектакль до 20 минут. 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олнота и выразительность раскрытия темы произведения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оответствие репертуара возрастным особенностям исполнителей</w:t>
      </w:r>
    </w:p>
    <w:p w:rsidR="00195F86" w:rsidRPr="00195F86" w:rsidRDefault="00195F86" w:rsidP="00195F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F86" w:rsidRPr="00195F86" w:rsidRDefault="00195F86" w:rsidP="00195F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Обязательные требования:</w:t>
      </w:r>
      <w:r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частники исполняют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ценическое оборудование, техническое оснащение и декорации к спектаклям коллективы обеспечивают самостоятельно.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редпочтительны к показу спектакли с мобильными декорациями. Время мо</w:t>
      </w:r>
      <w:r w:rsid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нтажа и демонтажа декораций до 1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 минут.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195F86" w:rsidRPr="00195F86" w:rsidRDefault="00195F86" w:rsidP="00195F86">
      <w:pPr>
        <w:pStyle w:val="a4"/>
        <w:tabs>
          <w:tab w:val="left" w:pos="0"/>
        </w:tabs>
        <w:suppressAutoHyphens/>
        <w:spacing w:after="0" w:line="240" w:lineRule="auto"/>
        <w:ind w:left="2160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</w:p>
    <w:p w:rsidR="00195F86" w:rsidRPr="00195F86" w:rsidRDefault="00195F86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дипломы:</w:t>
      </w: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лучшая женская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сценарий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актерское мастерство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B6160E" w:rsidRPr="00195F86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Pr="00CC6512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F3DDD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7.7</w:t>
      </w:r>
      <w:r w:rsidR="007F6660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  <w:r w:rsidR="009F3DDD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ДЕКОРАТИВНО – ПРИКЛАДНОЕ И ИЗОБРАЗИТЕЛЬНОЕ ИСКУССТВО.</w:t>
      </w:r>
    </w:p>
    <w:p w:rsidR="009F3DDD" w:rsidRDefault="009F3DDD" w:rsidP="009F3D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художественная вышивка, к</w:t>
      </w:r>
      <w:r w:rsidRPr="009F3DDD">
        <w:rPr>
          <w:rFonts w:ascii="Times New Roman" w:hAnsi="Times New Roman" w:cs="Times New Roman"/>
          <w:sz w:val="24"/>
          <w:szCs w:val="24"/>
        </w:rPr>
        <w:t xml:space="preserve">ружевоплетение </w:t>
      </w:r>
      <w:r>
        <w:rPr>
          <w:rFonts w:ascii="Times New Roman" w:hAnsi="Times New Roman" w:cs="Times New Roman"/>
          <w:sz w:val="24"/>
          <w:szCs w:val="24"/>
        </w:rPr>
        <w:t xml:space="preserve">(коклюшки, макраме,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фриволите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ручное ткачество, гобелен, лоскутное шитьё, художественное вязание, роспись по ткани (батик);,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плетение из лозы и соломки, изделия из бересты,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дерева (</w:t>
      </w:r>
      <w:r>
        <w:rPr>
          <w:rFonts w:ascii="Times New Roman" w:hAnsi="Times New Roman" w:cs="Times New Roman"/>
          <w:sz w:val="24"/>
          <w:szCs w:val="24"/>
        </w:rPr>
        <w:t>роспись, резьба, инкрустация), художественная обработка кожи, д</w:t>
      </w:r>
      <w:r w:rsidRPr="009F3DDD">
        <w:rPr>
          <w:rFonts w:ascii="Times New Roman" w:hAnsi="Times New Roman" w:cs="Times New Roman"/>
          <w:sz w:val="24"/>
          <w:szCs w:val="24"/>
        </w:rPr>
        <w:t>екоративная</w:t>
      </w:r>
      <w:r>
        <w:rPr>
          <w:rFonts w:ascii="Times New Roman" w:hAnsi="Times New Roman" w:cs="Times New Roman"/>
          <w:sz w:val="24"/>
          <w:szCs w:val="24"/>
        </w:rPr>
        <w:t xml:space="preserve"> игрушка (текстиль, керамика),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сте</w:t>
      </w:r>
      <w:r>
        <w:rPr>
          <w:rFonts w:ascii="Times New Roman" w:hAnsi="Times New Roman" w:cs="Times New Roman"/>
          <w:sz w:val="24"/>
          <w:szCs w:val="24"/>
        </w:rPr>
        <w:t xml:space="preserve">кла,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войлоковаляние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металла (ювели</w:t>
      </w:r>
      <w:r>
        <w:rPr>
          <w:rFonts w:ascii="Times New Roman" w:hAnsi="Times New Roman" w:cs="Times New Roman"/>
          <w:sz w:val="24"/>
          <w:szCs w:val="24"/>
        </w:rPr>
        <w:t xml:space="preserve">рные изделия, чеканка, ковка),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9F3DDD">
        <w:rPr>
          <w:rFonts w:ascii="Times New Roman" w:hAnsi="Times New Roman" w:cs="Times New Roman"/>
          <w:sz w:val="24"/>
          <w:szCs w:val="24"/>
        </w:rPr>
        <w:t>умагопластика</w:t>
      </w:r>
      <w:proofErr w:type="spellEnd"/>
      <w:r w:rsidRPr="009F3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D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оригами, живопись, графика, скульптура, мозаика.</w:t>
      </w:r>
      <w:proofErr w:type="gramEnd"/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9F3D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BC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3D4B45" w:rsidRPr="00A06CBC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 xml:space="preserve">ля участия в конкурсе необходимо представить 2 работы в </w:t>
      </w:r>
      <w:r>
        <w:rPr>
          <w:rFonts w:ascii="Times New Roman" w:eastAsia="Calibri" w:hAnsi="Times New Roman" w:cs="Times New Roman"/>
          <w:sz w:val="24"/>
          <w:szCs w:val="24"/>
        </w:rPr>
        <w:t>одной технике или направлении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3D4B45" w:rsidRPr="00A06CBC">
        <w:rPr>
          <w:rFonts w:ascii="Times New Roman" w:eastAsia="Calibri" w:hAnsi="Times New Roman" w:cs="Times New Roman"/>
          <w:sz w:val="24"/>
          <w:szCs w:val="24"/>
        </w:rPr>
        <w:t>частник может за</w:t>
      </w:r>
      <w:r>
        <w:rPr>
          <w:rFonts w:ascii="Times New Roman" w:eastAsia="Calibri" w:hAnsi="Times New Roman" w:cs="Times New Roman"/>
          <w:sz w:val="24"/>
          <w:szCs w:val="24"/>
        </w:rPr>
        <w:t>явиться в нескольких номинациях;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D4B45">
        <w:rPr>
          <w:rFonts w:ascii="Times New Roman" w:eastAsia="Calibri" w:hAnsi="Times New Roman" w:cs="Times New Roman"/>
          <w:sz w:val="24"/>
          <w:szCs w:val="24"/>
        </w:rPr>
        <w:t xml:space="preserve">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</w:t>
      </w:r>
      <w:proofErr w:type="spellStart"/>
      <w:proofErr w:type="gramStart"/>
      <w:r w:rsidR="003D4B4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>
        <w:rPr>
          <w:rFonts w:ascii="Times New Roman" w:eastAsia="Calibri" w:hAnsi="Times New Roman" w:cs="Times New Roman"/>
          <w:sz w:val="24"/>
          <w:szCs w:val="24"/>
        </w:rPr>
        <w:t>ема работ – свободная, не противоречащая морально – этическим нормам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Pr="00370AB9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каждую работу готовится этикетка с логотипом Конкурса по образцу:</w:t>
      </w:r>
    </w:p>
    <w:p w:rsidR="00370AB9" w:rsidRDefault="00370AB9" w:rsidP="00370A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5" w:rsidRPr="00EE1353" w:rsidRDefault="00B07087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1397000" cy="9144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B45" w:rsidRPr="00EE1353">
              <w:rPr>
                <w:rFonts w:ascii="Times New Roman" w:hAnsi="Times New Roman" w:cs="Times New Roman"/>
                <w:b/>
              </w:rPr>
              <w:t>«Будущее начинается здесь»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Автор: _______________ ______ лет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Детская школа искусств 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Город __________________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Педагог __________________</w:t>
            </w:r>
          </w:p>
        </w:tc>
      </w:tr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07087" w:rsidRPr="00B07087" w:rsidRDefault="00B07087" w:rsidP="00B07087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Этикетку с логотипом Конкурса можно скачать </w:t>
      </w:r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официальной группе </w:t>
      </w:r>
      <w:proofErr w:type="spellStart"/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vk.com/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club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33911341/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Предоставлять работы на конкурс могут как сами участники, так и руководители или представители.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w:rsidR="009F3DDD" w:rsidRP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CB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 xml:space="preserve">ворческая индивидуальность и мастерство;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ультура исполнения и оформления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удожественный уровень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оответствие работы возрасту автора;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новаторство и оригинальность;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ветовое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омпозиционное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ложность исполнения;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аличие своего творческого почерка.</w:t>
      </w: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C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</w:t>
      </w:r>
      <w:r w:rsidR="00EE13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ется специфика вида направления.</w:t>
      </w: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CBC"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7F6660" w:rsidRDefault="007F6660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Default="00A06CBC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lastRenderedPageBreak/>
        <w:t>8</w:t>
      </w:r>
      <w:r w:rsidR="009C4864"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9C4864" w:rsidRPr="009C4864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ы, 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.4. Утвержденный состав жюри обжалованию не подлежит.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.5. В жюри не могут быть включены представители делегаций и руководители коллективов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от регионов, если они представляют коллективы на Конкурсе, независимо от профессионального положения, звания и наград.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.6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.7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.8.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.9.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.10.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370AB9">
        <w:rPr>
          <w:rFonts w:ascii="Times New Roman" w:eastAsia="Calibri" w:hAnsi="Times New Roman" w:cs="Times New Roman"/>
          <w:sz w:val="24"/>
          <w:szCs w:val="24"/>
          <w:lang w:eastAsia="cs-CZ"/>
        </w:rPr>
        <w:t>.11.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согласно</w:t>
      </w:r>
      <w:proofErr w:type="gramEnd"/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настоящего положения. 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.12.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.13.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D66BF2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.14. Голосование жюри является тайным и его итоги не разглашаются до церемонии награждения.</w:t>
      </w: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2360E6" w:rsidRPr="009C4864" w:rsidRDefault="002360E6" w:rsidP="00236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принимать решение, по согласованию с Оргкомитетом, об отмене Конкурса </w:t>
      </w:r>
      <w:r w:rsidR="002360E6">
        <w:rPr>
          <w:rFonts w:ascii="Times New Roman" w:eastAsia="Calibri" w:hAnsi="Times New Roman" w:cs="Times New Roman"/>
          <w:sz w:val="24"/>
          <w:szCs w:val="24"/>
          <w:lang w:eastAsia="cs-CZ"/>
        </w:rPr>
        <w:t>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2360E6" w:rsidRPr="00D66BF2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Pr="00D66BF2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C6512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32F47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>9</w:t>
      </w:r>
      <w:r w:rsidR="00C32F47"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C32F47" w:rsidRDefault="00C32F47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B6179" w:rsidRPr="005B6179" w:rsidRDefault="00C32F47" w:rsidP="00BB39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="005B6179"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179" w:rsidRPr="005B6179">
        <w:rPr>
          <w:rFonts w:ascii="Times New Roman" w:hAnsi="Times New Roman" w:cs="Times New Roman"/>
          <w:sz w:val="24"/>
          <w:szCs w:val="24"/>
        </w:rPr>
        <w:t>Международных конкурсов – фестивалей  «Будущее начинается здесь» и «Волшебная гармонь».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5B6179" w:rsidRPr="00764A8F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="005B6179"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«Лауреат» 1-й, 2-й, 3-й степени; «Дипломант» 1-й, 2-й, 3-й степени; </w:t>
      </w:r>
      <w:r w:rsidR="005B6179" w:rsidRPr="00BB39C8">
        <w:rPr>
          <w:rFonts w:ascii="Times" w:eastAsia="Calibri" w:hAnsi="Times"/>
          <w:sz w:val="24"/>
          <w:szCs w:val="24"/>
          <w:lang w:eastAsia="cs-CZ"/>
        </w:rPr>
        <w:t>«Участник»</w:t>
      </w:r>
      <w:r w:rsidR="005B6179" w:rsidRPr="00BB39C8">
        <w:rPr>
          <w:rFonts w:eastAsia="Calibri"/>
          <w:sz w:val="24"/>
          <w:szCs w:val="24"/>
          <w:lang w:eastAsia="cs-CZ"/>
        </w:rPr>
        <w:t>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t>тся ТОЛЬКО НА ГАЛА-КОНЦЕРТЕ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br/>
      </w:r>
      <w:r w:rsidRPr="00BB39C8">
        <w:rPr>
          <w:rFonts w:ascii="Times" w:eastAsia="Calibri" w:hAnsi="Times"/>
          <w:sz w:val="24"/>
          <w:szCs w:val="24"/>
          <w:lang w:eastAsia="cs-CZ"/>
        </w:rPr>
        <w:t>Церемония вручения дипломов и наград проводится только на Гала-концерте. Дипломы и кубки почтой не высылаются!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BB39C8" w:rsidRPr="00C340C2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ознакомиться с итоговым протоколом в Оргкомитете по запросу на электро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нную почту </w:t>
      </w:r>
      <w:proofErr w:type="spellStart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BB39C8" w:rsidRPr="00BB39C8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BB39C8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Гран-при в номинации «Вокал» может быть присуждено при условии участия не менее</w:t>
      </w:r>
      <w:proofErr w:type="gramStart"/>
      <w:r w:rsidRPr="00BB39C8">
        <w:rPr>
          <w:rFonts w:ascii="Times" w:eastAsia="Calibri" w:hAnsi="Times"/>
          <w:sz w:val="24"/>
          <w:szCs w:val="24"/>
          <w:lang w:eastAsia="cs-CZ"/>
        </w:rPr>
        <w:t>,</w:t>
      </w:r>
      <w:proofErr w:type="gramEnd"/>
      <w:r w:rsidRPr="00BB39C8">
        <w:rPr>
          <w:rFonts w:ascii="Times" w:eastAsia="Calibri" w:hAnsi="Times"/>
          <w:sz w:val="24"/>
          <w:szCs w:val="24"/>
          <w:lang w:eastAsia="cs-CZ"/>
        </w:rPr>
        <w:t xml:space="preserve"> чем в 2-х номинациях.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рекомендации жюри лучшие исполнители могут быть награждены приглашениями для участия в других конкурсных программах </w:t>
      </w:r>
      <w:r w:rsidR="00BB39C8"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 </w:t>
      </w: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на льготных условиях.</w:t>
      </w: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A06CBC" w:rsidRDefault="00A06CBC" w:rsidP="00A06CBC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A06CBC" w:rsidRPr="00A06CBC" w:rsidRDefault="00A06CBC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104"/>
        <w:gridCol w:w="2970"/>
      </w:tblGrid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3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D2718E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A06CBC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Ансамбли, в т.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ч. вокальные, хореографические, инструменталь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ные, хоры, оркестры и т.д.</w:t>
            </w:r>
            <w:proofErr w:type="gramEnd"/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3 до 5 человек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от 6 до 10 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11 до 15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7 000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свыше 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10 000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CF3752" w:rsidRPr="001B7CB5" w:rsidTr="00302B5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5113" w:rsidRPr="00535113" w:rsidTr="000E570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Pr="00535113" w:rsidRDefault="00535113" w:rsidP="005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35113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Театральные коллективы и художественное слово</w:t>
            </w:r>
          </w:p>
        </w:tc>
      </w:tr>
      <w:tr w:rsidR="00535113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535113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выступление до 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ДПИ и изобразительное искусство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7E1896" w:rsidRDefault="007E1896" w:rsidP="007E1896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A06CBC" w:rsidRPr="007E1896" w:rsidRDefault="00A06CBC" w:rsidP="007E1896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t>Все мастер-классы для участников и педагогов участников проводятся БЕСПЛАТНО!</w:t>
      </w:r>
    </w:p>
    <w:p w:rsidR="00A06CBC" w:rsidRPr="00CF3752" w:rsidRDefault="00CF3752" w:rsidP="008F2A7D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lastRenderedPageBreak/>
        <w:t>Оргкомитет имеет право провести платны</w:t>
      </w:r>
      <w:r w:rsidR="008F2A7D"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900806" w:rsidRDefault="00900806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p w:rsidR="00A06CBC" w:rsidRDefault="00A06CBC" w:rsidP="00A06CBC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A06CBC" w:rsidRPr="00D2718E" w:rsidRDefault="00A06CBC" w:rsidP="00D2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D2718E"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proofErr w:type="spellStart"/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% от суммы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</w:t>
      </w:r>
      <w:r w:rsidR="00CF37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06CBC" w:rsidRPr="00CC6512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D2718E" w:rsidRPr="00CC6512" w:rsidRDefault="00D2718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3. Установленные </w:t>
      </w:r>
      <w:proofErr w:type="gramStart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льготы</w:t>
      </w:r>
      <w:proofErr w:type="gram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следующим категориям участников: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Пенсионерам;</w:t>
      </w:r>
    </w:p>
    <w:p w:rsidR="00C340C2" w:rsidRDefault="00C340C2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Размер льготы на участие составляет от 30 – 100 % от организационного взноса.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51533E" w:rsidRPr="009C4864" w:rsidRDefault="0051533E" w:rsidP="00406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404" w:rsidRPr="00406404" w:rsidRDefault="00406404" w:rsidP="00B976E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End"/>
    </w:p>
    <w:p w:rsidR="00406404" w:rsidRDefault="00406404" w:rsidP="00CF3752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eastAsia="cs-CZ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CF375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ВНИМАНИЕ!</w:t>
      </w:r>
    </w:p>
    <w:p w:rsidR="00CF3752" w:rsidRPr="00AA3D1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lastRenderedPageBreak/>
        <w:t>Начиная с ЯНВАРЯ 2017 г</w:t>
      </w:r>
      <w:r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. изменяются условия оплаты организационного взноса.</w:t>
      </w:r>
      <w:r w:rsidRPr="00AA3D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Указанная выше стоимость действительна за 20 дней до начала проведения конкурса – фестиваля и для оплаты по квитанции через СБЕРБАНК.</w:t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P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Начиная с 19 дней до начала проведения фестивалей – конкурсов стоимость участия увеличивается на 20% от общей суммы орг</w:t>
      </w:r>
      <w:proofErr w:type="gramStart"/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зноса.</w:t>
      </w:r>
    </w:p>
    <w:p w:rsidR="00406404" w:rsidRPr="00370AB9" w:rsidRDefault="00CF3752" w:rsidP="0040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оплате наличными в день регистрации стоимость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увеличивается на 30% от общ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суммы орг</w:t>
      </w:r>
      <w:proofErr w:type="gramStart"/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зноса.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70A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стоимости участия для заявок, поданных за 19 дней до начала  конкурсов или в день регистрации </w:t>
      </w:r>
      <w:r w:rsid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и оплатой 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наличными, связано с тем, что значительно вырастают накладные расходы на организацию выступления данных участников.</w:t>
      </w:r>
      <w:r w:rsidRP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Планируйте заранее свое участие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фестивал</w:t>
      </w:r>
      <w:proofErr w:type="gramStart"/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5F86" w:rsidRPr="00195F86" w:rsidRDefault="00195F86" w:rsidP="00406404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406404" w:rsidRPr="00900806" w:rsidRDefault="00406404" w:rsidP="00406404">
      <w:pPr>
        <w:spacing w:after="0" w:line="240" w:lineRule="auto"/>
        <w:rPr>
          <w:rFonts w:ascii="Times" w:eastAsia="Calibri" w:hAnsi="Times"/>
          <w:b/>
          <w:sz w:val="28"/>
          <w:szCs w:val="28"/>
          <w:lang w:eastAsia="cs-CZ"/>
        </w:rPr>
      </w:pPr>
      <w:r w:rsidRPr="00406404">
        <w:rPr>
          <w:rFonts w:ascii="Times" w:eastAsia="Calibri" w:hAnsi="Times"/>
          <w:b/>
          <w:sz w:val="28"/>
          <w:szCs w:val="28"/>
          <w:lang w:eastAsia="cs-CZ"/>
        </w:rPr>
        <w:t>11. Контакты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Наш сайт</w:t>
      </w:r>
      <w:r w:rsidR="004D1EB6">
        <w:rPr>
          <w:rFonts w:ascii="Times New Roman" w:eastAsia="Calibri" w:hAnsi="Times New Roman" w:cs="Times New Roman"/>
          <w:sz w:val="28"/>
          <w:szCs w:val="28"/>
          <w:lang w:eastAsia="cs-CZ"/>
        </w:rPr>
        <w:t>: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8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электронный адрес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9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fond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ru</w:t>
        </w:r>
      </w:hyperlink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fondmt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mail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ru</w:t>
      </w: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официальная группа </w:t>
      </w:r>
      <w:proofErr w:type="spellStart"/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ВКонтакте</w:t>
      </w:r>
      <w:proofErr w:type="spellEnd"/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Звоните по телефонам: </w:t>
      </w:r>
    </w:p>
    <w:p w:rsidR="00406404" w:rsidRPr="00B30574" w:rsidRDefault="004D1EB6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+7(3452)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217</w:t>
      </w:r>
      <w:r w:rsidR="00C340C2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539</w:t>
      </w:r>
    </w:p>
    <w:p w:rsidR="00B30574" w:rsidRPr="006111A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982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918 59 36 (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основной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</w:p>
    <w:p w:rsidR="00C340C2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+ 7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906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820 13 01 </w:t>
      </w: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(Елена)</w:t>
      </w:r>
    </w:p>
    <w:p w:rsidR="00406404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+7 982 788 82 41 (Вита)</w:t>
      </w:r>
    </w:p>
    <w:p w:rsidR="00406404" w:rsidRPr="00406404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C340C2" w:rsidRDefault="00C340C2" w:rsidP="00406404">
      <w:pPr>
        <w:jc w:val="center"/>
        <w:rPr>
          <w:rFonts w:ascii="Times" w:eastAsia="Calibri" w:hAnsi="Times"/>
          <w:b/>
          <w:sz w:val="28"/>
          <w:szCs w:val="28"/>
          <w:lang w:eastAsia="cs-CZ"/>
        </w:rPr>
      </w:pPr>
    </w:p>
    <w:p w:rsidR="00406404" w:rsidRPr="00AA7D41" w:rsidRDefault="00C340C2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Если </w:t>
      </w:r>
      <w:r w:rsidR="00406404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Вас заинтересовал наш конкурс, но остались вопросы?</w:t>
      </w:r>
    </w:p>
    <w:p w:rsidR="00406404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</w:t>
      </w:r>
      <w:r w:rsidR="00C340C2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Pr="00AA7D41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406404" w:rsidRDefault="00AA7D41" w:rsidP="0040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Default="00AA7D41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r w:rsidR="00C340C2" w:rsidRPr="00AA7D41">
        <w:rPr>
          <w:rFonts w:ascii="Times New Roman" w:eastAsia="Calibri" w:hAnsi="Times New Roman" w:cs="Times New Roman"/>
        </w:rPr>
        <w:t>ВНИМАНИЕ</w:t>
      </w:r>
      <w:r w:rsidRPr="00AA7D41">
        <w:rPr>
          <w:rFonts w:ascii="Times New Roman" w:eastAsia="Calibri" w:hAnsi="Times New Roman" w:cs="Times New Roman"/>
        </w:rPr>
        <w:t xml:space="preserve">! Добавляйтесь в официальную группу </w:t>
      </w:r>
      <w:proofErr w:type="spellStart"/>
      <w:r w:rsidRPr="00AA7D41">
        <w:rPr>
          <w:rFonts w:ascii="Times New Roman" w:eastAsia="Calibri" w:hAnsi="Times New Roman" w:cs="Times New Roman"/>
        </w:rPr>
        <w:t>ВКонтакте</w:t>
      </w:r>
      <w:proofErr w:type="spellEnd"/>
      <w:r w:rsidR="00CC6512" w:rsidRPr="00AA7D41">
        <w:rPr>
          <w:rFonts w:ascii="Times New Roman" w:eastAsia="Calibri" w:hAnsi="Times New Roman" w:cs="Times New Roman"/>
        </w:rPr>
        <w:t xml:space="preserve"> </w:t>
      </w:r>
      <w:r w:rsidR="00CC6512"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скидку </w:t>
      </w:r>
      <w:r w:rsidR="00C340C2"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proofErr w:type="gramStart"/>
      <w:r w:rsidRPr="00AA7D41">
        <w:rPr>
          <w:rFonts w:ascii="Times New Roman" w:eastAsia="Calibri" w:hAnsi="Times New Roman" w:cs="Times New Roman"/>
        </w:rPr>
        <w:t>вступившего</w:t>
      </w:r>
      <w:proofErr w:type="gramEnd"/>
      <w:r w:rsidRPr="00AA7D41">
        <w:rPr>
          <w:rFonts w:ascii="Times New Roman" w:eastAsia="Calibri" w:hAnsi="Times New Roman" w:cs="Times New Roman"/>
        </w:rPr>
        <w:t xml:space="preserve"> в нашу группу, или  </w:t>
      </w:r>
      <w:r w:rsidR="00C340C2" w:rsidRPr="00AA7D41">
        <w:rPr>
          <w:rFonts w:ascii="Times New Roman" w:eastAsia="Calibri" w:hAnsi="Times New Roman" w:cs="Times New Roman"/>
        </w:rPr>
        <w:t>написали</w:t>
      </w:r>
      <w:r w:rsidRPr="00AA7D41">
        <w:rPr>
          <w:rFonts w:ascii="Times New Roman" w:eastAsia="Calibri" w:hAnsi="Times New Roman" w:cs="Times New Roman"/>
        </w:rPr>
        <w:t xml:space="preserve"> об этом  в письме. 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Подробнее об акциях можно узнать на сайте </w:t>
      </w:r>
      <w:hyperlink r:id="rId10" w:history="1"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AA7D41">
        <w:rPr>
          <w:rFonts w:ascii="Times New Roman" w:eastAsia="Calibri" w:hAnsi="Times New Roman" w:cs="Times New Roman"/>
          <w:b/>
        </w:rPr>
        <w:t xml:space="preserve"> </w:t>
      </w:r>
    </w:p>
    <w:p w:rsidR="00406404" w:rsidRPr="00AA7D41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или по телефону: 8 982 788 82 41 (Вита).</w:t>
      </w:r>
    </w:p>
    <w:p w:rsidR="00C340C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0C2" w:rsidRPr="00CC651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82A49" w:rsidRPr="008F2A7D" w:rsidRDefault="00C340C2" w:rsidP="008F2A7D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</w:t>
      </w:r>
      <w:r w:rsidR="008F2A7D">
        <w:rPr>
          <w:rFonts w:ascii="Times" w:eastAsia="Calibri" w:hAnsi="Times"/>
          <w:b/>
          <w:sz w:val="28"/>
          <w:szCs w:val="28"/>
          <w:lang w:eastAsia="cs-CZ"/>
        </w:rPr>
        <w:t>сных выступлениях и желаем удачи!</w:t>
      </w: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Pr="00C82A49" w:rsidRDefault="004A08A0" w:rsidP="004A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9">
        <w:rPr>
          <w:rFonts w:ascii="Times New Roman" w:hAnsi="Times New Roman" w:cs="Times New Roman"/>
          <w:b/>
          <w:sz w:val="24"/>
          <w:szCs w:val="24"/>
        </w:rPr>
        <w:t>Дополнительное участие в Конкурсе.</w:t>
      </w:r>
    </w:p>
    <w:p w:rsidR="004A08A0" w:rsidRDefault="004A08A0" w:rsidP="004A0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A7D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в двух конкурсах – фестивалях одновременно. </w:t>
      </w:r>
    </w:p>
    <w:p w:rsidR="004A08A0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Международного Конкурса – фестиваля «Будущее начинается здесь» в направлении </w:t>
      </w:r>
      <w:r w:rsidR="008F2A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Инструментальное искусство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8F2A7D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ародные инструменты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 Международном конкурсе – фестивале «Волшебная гармонь»</w:t>
      </w:r>
      <w:r w:rsidR="00C82A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A49">
        <w:rPr>
          <w:rFonts w:ascii="Times New Roman" w:hAnsi="Times New Roman" w:cs="Times New Roman"/>
          <w:sz w:val="24"/>
          <w:szCs w:val="24"/>
        </w:rPr>
        <w:t xml:space="preserve"> Условия об участии смотрите в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участие в Конкурсе: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 – 1 000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– 1 500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от 4 человек – взнос с человека.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человек – 500 р.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Заявки подаются на два Конкурса, т.е. заполнение двух заявок от участников с пометкой о дополнительном участии.</w:t>
      </w: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Pr="000C3B0B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08A0" w:rsidRPr="000C3B0B" w:rsidSect="00D66BF2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11"/>
  </w:num>
  <w:num w:numId="29">
    <w:abstractNumId w:val="38"/>
  </w:num>
  <w:num w:numId="30">
    <w:abstractNumId w:val="31"/>
  </w:num>
  <w:num w:numId="31">
    <w:abstractNumId w:val="7"/>
  </w:num>
  <w:num w:numId="32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3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AF"/>
    <w:rsid w:val="000476EA"/>
    <w:rsid w:val="00073CE3"/>
    <w:rsid w:val="000B0D99"/>
    <w:rsid w:val="000C3B0B"/>
    <w:rsid w:val="000D2BCE"/>
    <w:rsid w:val="000F4D9E"/>
    <w:rsid w:val="00106BD7"/>
    <w:rsid w:val="0014102F"/>
    <w:rsid w:val="001514A5"/>
    <w:rsid w:val="00177B42"/>
    <w:rsid w:val="00195F86"/>
    <w:rsid w:val="001A4799"/>
    <w:rsid w:val="001B7CB5"/>
    <w:rsid w:val="001C1E16"/>
    <w:rsid w:val="001D319B"/>
    <w:rsid w:val="001E48A4"/>
    <w:rsid w:val="001F063A"/>
    <w:rsid w:val="002360E6"/>
    <w:rsid w:val="00240C72"/>
    <w:rsid w:val="00245772"/>
    <w:rsid w:val="00274B91"/>
    <w:rsid w:val="00370AB9"/>
    <w:rsid w:val="003B79B9"/>
    <w:rsid w:val="003D4B45"/>
    <w:rsid w:val="00406404"/>
    <w:rsid w:val="00473962"/>
    <w:rsid w:val="004A08A0"/>
    <w:rsid w:val="004A53A1"/>
    <w:rsid w:val="004B7A0D"/>
    <w:rsid w:val="004D1EB6"/>
    <w:rsid w:val="004F1B2F"/>
    <w:rsid w:val="0051533E"/>
    <w:rsid w:val="00535113"/>
    <w:rsid w:val="005B6179"/>
    <w:rsid w:val="006111A4"/>
    <w:rsid w:val="00650DD8"/>
    <w:rsid w:val="006876BE"/>
    <w:rsid w:val="006B1682"/>
    <w:rsid w:val="006C5F0C"/>
    <w:rsid w:val="0075638E"/>
    <w:rsid w:val="00764A8F"/>
    <w:rsid w:val="007E1896"/>
    <w:rsid w:val="007F6660"/>
    <w:rsid w:val="008C0CC4"/>
    <w:rsid w:val="008F2A7D"/>
    <w:rsid w:val="00900806"/>
    <w:rsid w:val="00907DEA"/>
    <w:rsid w:val="0092322D"/>
    <w:rsid w:val="009B5393"/>
    <w:rsid w:val="009C4864"/>
    <w:rsid w:val="009D04E7"/>
    <w:rsid w:val="009E1633"/>
    <w:rsid w:val="009F3DDD"/>
    <w:rsid w:val="00A06CBC"/>
    <w:rsid w:val="00AA3D12"/>
    <w:rsid w:val="00AA7D41"/>
    <w:rsid w:val="00B07087"/>
    <w:rsid w:val="00B26005"/>
    <w:rsid w:val="00B30574"/>
    <w:rsid w:val="00B33323"/>
    <w:rsid w:val="00B36423"/>
    <w:rsid w:val="00B37A5A"/>
    <w:rsid w:val="00B6160E"/>
    <w:rsid w:val="00B976ED"/>
    <w:rsid w:val="00BB39C8"/>
    <w:rsid w:val="00BB4BA0"/>
    <w:rsid w:val="00BF1121"/>
    <w:rsid w:val="00C32F47"/>
    <w:rsid w:val="00C340C2"/>
    <w:rsid w:val="00C62A71"/>
    <w:rsid w:val="00C82A49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2F47"/>
    <w:rsid w:val="00D62CAF"/>
    <w:rsid w:val="00D66BF2"/>
    <w:rsid w:val="00D7011E"/>
    <w:rsid w:val="00D74EDF"/>
    <w:rsid w:val="00D87FB5"/>
    <w:rsid w:val="00D92979"/>
    <w:rsid w:val="00D941BC"/>
    <w:rsid w:val="00DA7F1B"/>
    <w:rsid w:val="00DD71C3"/>
    <w:rsid w:val="00DE6E68"/>
    <w:rsid w:val="00E11EC1"/>
    <w:rsid w:val="00E47700"/>
    <w:rsid w:val="00E642F2"/>
    <w:rsid w:val="00E82AAF"/>
    <w:rsid w:val="00E8393D"/>
    <w:rsid w:val="00EA5D45"/>
    <w:rsid w:val="00EB7179"/>
    <w:rsid w:val="00ED45EA"/>
    <w:rsid w:val="00EE1353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mt7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talantov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7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2016-11-02T18:45:00Z</dcterms:created>
  <dcterms:modified xsi:type="dcterms:W3CDTF">2016-11-02T18:45:00Z</dcterms:modified>
</cp:coreProperties>
</file>