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4" w:rsidRDefault="00371954">
      <w:pPr>
        <w:pStyle w:val="ConsPlusTitle"/>
        <w:jc w:val="center"/>
      </w:pPr>
      <w:r>
        <w:t>ПРАВИТЕЛЬСТВО ЯМАЛО-НЕНЕЦКОГО АВТОНОМНОГО ОКРУГА</w:t>
      </w:r>
    </w:p>
    <w:p w:rsidR="00371954" w:rsidRDefault="00371954">
      <w:pPr>
        <w:pStyle w:val="ConsPlusTitle"/>
        <w:jc w:val="center"/>
      </w:pPr>
    </w:p>
    <w:p w:rsidR="00371954" w:rsidRDefault="00371954">
      <w:pPr>
        <w:pStyle w:val="ConsPlusTitle"/>
        <w:jc w:val="center"/>
      </w:pPr>
      <w:r>
        <w:t>ПОСТАНОВЛЕНИЕ</w:t>
      </w:r>
    </w:p>
    <w:p w:rsidR="00371954" w:rsidRDefault="00371954">
      <w:pPr>
        <w:pStyle w:val="ConsPlusTitle"/>
        <w:jc w:val="center"/>
      </w:pPr>
      <w:r>
        <w:t>от 18 декабря 2012 г. N 1074-П</w:t>
      </w:r>
    </w:p>
    <w:p w:rsidR="00371954" w:rsidRDefault="00371954">
      <w:pPr>
        <w:pStyle w:val="ConsPlusTitle"/>
        <w:jc w:val="center"/>
      </w:pPr>
    </w:p>
    <w:p w:rsidR="00371954" w:rsidRDefault="00371954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371954" w:rsidRDefault="00371954">
      <w:pPr>
        <w:pStyle w:val="ConsPlusTitle"/>
        <w:jc w:val="center"/>
      </w:pPr>
      <w:r>
        <w:t>ПО ЭЛЕКТРОСНАБЖЕНИЮ В ЯМАЛО-НЕНЕЦКОМ АВТОНОМНОМ ОКРУГЕ</w:t>
      </w:r>
    </w:p>
    <w:p w:rsidR="00371954" w:rsidRDefault="00371954">
      <w:pPr>
        <w:pStyle w:val="ConsPlusNormal"/>
      </w:pPr>
    </w:p>
    <w:p w:rsidR="00371954" w:rsidRDefault="0037195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 мая 2011 года N 354 "О предоставлении коммунальных услуг собственникам и пользователям помещений в многоквартирных домах и жилых домов" Правительство Ямало-Ненецкого автономного округа постановляет:</w:t>
      </w:r>
    </w:p>
    <w:p w:rsidR="00371954" w:rsidRDefault="00371954">
      <w:pPr>
        <w:pStyle w:val="ConsPlusNormal"/>
        <w:ind w:firstLine="540"/>
        <w:jc w:val="both"/>
      </w:pPr>
      <w:r>
        <w:t>1. Утвердить нормативы потребления коммунальной услуги по электроснабжению, определенные расчетным методом и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Федерации:</w:t>
      </w:r>
    </w:p>
    <w:p w:rsidR="00371954" w:rsidRDefault="00371954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электроснабжению, предоставляемой потребителям в жилых помещениях, согласно приложению N 1;</w:t>
      </w:r>
    </w:p>
    <w:bookmarkStart w:id="0" w:name="P12"/>
    <w:bookmarkEnd w:id="0"/>
    <w:p w:rsidR="00371954" w:rsidRDefault="00371954">
      <w:pPr>
        <w:pStyle w:val="ConsPlusNormal"/>
        <w:ind w:firstLine="540"/>
        <w:jc w:val="both"/>
      </w:pPr>
      <w:r>
        <w:fldChar w:fldCharType="begin"/>
      </w:r>
      <w:r>
        <w:instrText xml:space="preserve"> HYPERLINK \l "P459" </w:instrText>
      </w:r>
      <w:r>
        <w:fldChar w:fldCharType="separate"/>
      </w:r>
      <w:r>
        <w:rPr>
          <w:color w:val="0000FF"/>
        </w:rPr>
        <w:t>нормативы</w:t>
      </w:r>
      <w:r w:rsidRPr="007E1B97">
        <w:rPr>
          <w:color w:val="0000FF"/>
        </w:rPr>
        <w:fldChar w:fldCharType="end"/>
      </w:r>
      <w:r>
        <w:t xml:space="preserve"> потребления коммунальной услуги по электроснабжению, предоставляемой потребителям на общедомовые нужды, согласно приложению N 2;</w:t>
      </w:r>
    </w:p>
    <w:p w:rsidR="00371954" w:rsidRDefault="00371954">
      <w:pPr>
        <w:pStyle w:val="ConsPlusNormal"/>
        <w:ind w:firstLine="540"/>
        <w:jc w:val="both"/>
      </w:pPr>
      <w:hyperlink w:anchor="P52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электроснабжению, предоставляемой потребителям для освещения в целях содержания сельскохозяйственных животных, для приготовления пищи и подогрева воды для сельскохозяйственных животных, согласно приложению N 3.</w:t>
      </w:r>
    </w:p>
    <w:p w:rsidR="00371954" w:rsidRDefault="00371954">
      <w:pPr>
        <w:pStyle w:val="ConsPlusNormal"/>
        <w:ind w:firstLine="540"/>
        <w:jc w:val="both"/>
      </w:pPr>
      <w:r>
        <w:t xml:space="preserve">2. При применении нормативов потребления коммунальных услуг, предоставляемых потребителям на общедомовые нужды, установленных </w:t>
      </w:r>
      <w:hyperlink w:anchor="P12" w:history="1">
        <w:r>
          <w:rPr>
            <w:color w:val="0000FF"/>
          </w:rPr>
          <w:t>подпунктом 1.2 пункта 1</w:t>
        </w:r>
      </w:hyperlink>
      <w:r>
        <w:t xml:space="preserve"> настоящего постановления, учитываются площади помещений, не являющихся частями жилых помещений и предназначенных для обслуживания более одного помещения в многоквартирном доме и общежитии, в том числе площади межквартирных лестничных площадок, лестниц, лифтов, коридоров и иных помещений в данном многоквартирном доме и общежитии, не принадлежащих отдельным собственникам и предназначенных для удовлетворения социально-бытовых потребностей (за исключением площадей технических этажей, чердаков, подвалов, лифтовых и иных шахт, земельных участков, на которых расположены многоквартирные дома и общежития, с элементами озеленения и благоустройства).</w:t>
      </w:r>
    </w:p>
    <w:p w:rsidR="00371954" w:rsidRDefault="00371954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Ямало-Ненецкого автономного округа от 14 февраля 2008 года N 56-А "О нормативах потребления электроэнергии населением Ямало-Ненецкого автономного округа".</w:t>
      </w:r>
    </w:p>
    <w:p w:rsidR="00371954" w:rsidRDefault="00371954">
      <w:pPr>
        <w:pStyle w:val="ConsPlusNormal"/>
        <w:ind w:firstLine="540"/>
        <w:jc w:val="both"/>
      </w:pPr>
      <w:r>
        <w:t>4. Настоящее постановление вступает в силу с 01 января 2013 года.</w:t>
      </w:r>
    </w:p>
    <w:p w:rsidR="00371954" w:rsidRDefault="00371954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первого заместителя Губернатора Ямало-Ненецкого автономного округа Мискевича Е.В.</w:t>
      </w:r>
    </w:p>
    <w:p w:rsidR="00371954" w:rsidRDefault="00371954">
      <w:pPr>
        <w:pStyle w:val="ConsPlusNormal"/>
        <w:ind w:firstLine="540"/>
        <w:jc w:val="both"/>
      </w:pPr>
    </w:p>
    <w:p w:rsidR="00371954" w:rsidRDefault="00371954">
      <w:pPr>
        <w:pStyle w:val="ConsPlusNormal"/>
        <w:jc w:val="right"/>
      </w:pPr>
      <w:r>
        <w:t>Губернатор</w:t>
      </w:r>
    </w:p>
    <w:p w:rsidR="00371954" w:rsidRDefault="00371954">
      <w:pPr>
        <w:pStyle w:val="ConsPlusNormal"/>
        <w:jc w:val="right"/>
      </w:pPr>
      <w:r>
        <w:t>Ямало-Ненецкого автономного округа</w:t>
      </w:r>
    </w:p>
    <w:p w:rsidR="00371954" w:rsidRDefault="00371954">
      <w:pPr>
        <w:pStyle w:val="ConsPlusNormal"/>
        <w:jc w:val="right"/>
      </w:pPr>
      <w:r>
        <w:t>Д.Н.КОБЫЛКИН</w:t>
      </w: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  <w:bookmarkStart w:id="1" w:name="_GoBack"/>
      <w:bookmarkEnd w:id="1"/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  <w:r>
        <w:lastRenderedPageBreak/>
        <w:t>Приложение N 1</w:t>
      </w: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  <w:r>
        <w:t>Утверждены</w:t>
      </w:r>
    </w:p>
    <w:p w:rsidR="00371954" w:rsidRDefault="00371954">
      <w:pPr>
        <w:pStyle w:val="ConsPlusNormal"/>
        <w:jc w:val="right"/>
      </w:pPr>
      <w:r>
        <w:t>постановлением Правительства</w:t>
      </w:r>
    </w:p>
    <w:p w:rsidR="00371954" w:rsidRDefault="00371954">
      <w:pPr>
        <w:pStyle w:val="ConsPlusNormal"/>
        <w:jc w:val="right"/>
      </w:pPr>
      <w:r>
        <w:t>Ямало-Ненецкого автономного округа</w:t>
      </w:r>
    </w:p>
    <w:p w:rsidR="00371954" w:rsidRDefault="00371954">
      <w:pPr>
        <w:pStyle w:val="ConsPlusNormal"/>
        <w:jc w:val="right"/>
      </w:pPr>
      <w:r>
        <w:t>от 18 декабря 2012 года N 1074-П</w:t>
      </w:r>
    </w:p>
    <w:p w:rsidR="00371954" w:rsidRDefault="00371954">
      <w:pPr>
        <w:sectPr w:rsidR="00371954" w:rsidSect="00E25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954" w:rsidRDefault="00371954">
      <w:pPr>
        <w:pStyle w:val="ConsPlusNormal"/>
        <w:jc w:val="center"/>
      </w:pPr>
    </w:p>
    <w:p w:rsidR="00371954" w:rsidRDefault="00371954">
      <w:pPr>
        <w:pStyle w:val="ConsPlusTitle"/>
        <w:jc w:val="center"/>
      </w:pPr>
      <w:bookmarkStart w:id="2" w:name="P34"/>
      <w:bookmarkEnd w:id="2"/>
      <w:r>
        <w:t>НОРМАТИВЫ</w:t>
      </w:r>
    </w:p>
    <w:p w:rsidR="00371954" w:rsidRDefault="00371954">
      <w:pPr>
        <w:pStyle w:val="ConsPlusTitle"/>
        <w:jc w:val="center"/>
      </w:pPr>
      <w:r>
        <w:t>ПОТРЕБЛЕНИЯ КОММУНАЛЬНОЙ УСЛУГИ ПО ЭЛЕКТРОСНАБЖЕНИЮ,</w:t>
      </w:r>
    </w:p>
    <w:p w:rsidR="00371954" w:rsidRDefault="00371954">
      <w:pPr>
        <w:pStyle w:val="ConsPlusTitle"/>
        <w:jc w:val="center"/>
      </w:pPr>
      <w:r>
        <w:t>ПРЕДОСТАВЛЯЕМОЙ ПОТРЕБИТЕЛЯМ В ЖИЛЫХ ПОМЕЩЕНИЯХ</w:t>
      </w:r>
    </w:p>
    <w:p w:rsidR="00371954" w:rsidRDefault="00371954">
      <w:pPr>
        <w:pStyle w:val="ConsPlusNormal"/>
        <w:jc w:val="center"/>
      </w:pPr>
    </w:p>
    <w:p w:rsidR="00371954" w:rsidRDefault="00371954">
      <w:pPr>
        <w:pStyle w:val="ConsPlusNormal"/>
        <w:ind w:firstLine="540"/>
        <w:jc w:val="both"/>
      </w:pPr>
      <w:r>
        <w:t>1. Городские поселения</w:t>
      </w:r>
    </w:p>
    <w:p w:rsidR="00371954" w:rsidRDefault="003719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824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371954">
        <w:trPr>
          <w:trHeight w:val="160"/>
        </w:trPr>
        <w:tc>
          <w:tcPr>
            <w:tcW w:w="480" w:type="dxa"/>
            <w:vMerge w:val="restart"/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824" w:type="dxa"/>
            <w:vMerge w:val="restart"/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Характеристика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жилищного фонда и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направления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использования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электроэнергии  </w:t>
            </w:r>
          </w:p>
        </w:tc>
        <w:tc>
          <w:tcPr>
            <w:tcW w:w="768" w:type="dxa"/>
            <w:vMerge w:val="restart"/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Еди-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ница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изме-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рения </w:t>
            </w:r>
          </w:p>
        </w:tc>
        <w:tc>
          <w:tcPr>
            <w:tcW w:w="18432" w:type="dxa"/>
            <w:gridSpan w:val="24"/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                              Наименование муниципального образования                                                                </w:t>
            </w:r>
          </w:p>
        </w:tc>
      </w:tr>
      <w:tr w:rsidR="00371954">
        <w:tc>
          <w:tcPr>
            <w:tcW w:w="384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1728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672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 город Салехард       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город Губкинский      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город Лабытнанги      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город Муравленко      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город Новый Уренгой    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 город Ноябрьск       </w:t>
            </w:r>
          </w:p>
        </w:tc>
      </w:tr>
      <w:tr w:rsidR="00371954">
        <w:tc>
          <w:tcPr>
            <w:tcW w:w="384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1728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672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   2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Освещение для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населения, в том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числе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1.1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Освещение для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населения,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домах, 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оборудованных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газовыми плитами,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в т.ч. при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составе семьи из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107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1.2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Освещение для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населения,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домах, 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оборудованных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электроплитами, в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93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36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2 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Мелкобытовые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мелкомоторные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приборы, в т.ч.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2.1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капитальном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жилищном фонде,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оборудованном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электроплитами, в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2.2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деревянных и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сборно-щитовых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домах, 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оборудованных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электроплитами, в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2.3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капитальном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жилищном фонде,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оборудованном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газовыми плитами,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в т.ч. при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составе семьи из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2.4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деревянных и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сборно-щитовых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домах, 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оборудованных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газовыми плитами,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в т.ч. при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составе семьи из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2.5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жилищном фонде,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оборудованном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плитами на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твердом топливе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(печное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отопление), в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3 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Горячее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водоснабжение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электроводо-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нагреватели,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4 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Пищеприготовление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жилищном фонде,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оборудованном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электроплитами, в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</w:tr>
    </w:tbl>
    <w:p w:rsidR="00371954" w:rsidRDefault="00371954">
      <w:pPr>
        <w:pStyle w:val="ConsPlusNormal"/>
        <w:ind w:left="540"/>
        <w:jc w:val="both"/>
      </w:pPr>
    </w:p>
    <w:p w:rsidR="00371954" w:rsidRDefault="00371954">
      <w:pPr>
        <w:pStyle w:val="ConsPlusNormal"/>
        <w:ind w:firstLine="540"/>
        <w:jc w:val="both"/>
      </w:pPr>
      <w:r>
        <w:t>2. Муниципальные районы</w:t>
      </w:r>
    </w:p>
    <w:p w:rsidR="00371954" w:rsidRDefault="00371954">
      <w:pPr>
        <w:pStyle w:val="ConsPlusNormal"/>
        <w:ind w:left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824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371954">
        <w:trPr>
          <w:trHeight w:val="160"/>
        </w:trPr>
        <w:tc>
          <w:tcPr>
            <w:tcW w:w="480" w:type="dxa"/>
            <w:vMerge w:val="restart"/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824" w:type="dxa"/>
            <w:vMerge w:val="restart"/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Характеристика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жилищного фонда и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направления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использования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электроэнергии  </w:t>
            </w:r>
          </w:p>
        </w:tc>
        <w:tc>
          <w:tcPr>
            <w:tcW w:w="768" w:type="dxa"/>
            <w:vMerge w:val="restart"/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Еди-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ница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изме-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рения </w:t>
            </w:r>
          </w:p>
        </w:tc>
        <w:tc>
          <w:tcPr>
            <w:tcW w:w="21504" w:type="dxa"/>
            <w:gridSpan w:val="28"/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                                            Наименование муниципального образования                                                                              </w:t>
            </w:r>
          </w:p>
        </w:tc>
      </w:tr>
      <w:tr w:rsidR="00371954">
        <w:tc>
          <w:tcPr>
            <w:tcW w:w="384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1728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672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 Надымский район      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Красноселькупский район  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Приуральский район     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 Пуровский район      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 Тазовский район      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Шурышкарский район     </w:t>
            </w:r>
          </w:p>
        </w:tc>
        <w:tc>
          <w:tcPr>
            <w:tcW w:w="3072" w:type="dxa"/>
            <w:gridSpan w:val="4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 Ямальский район      </w:t>
            </w:r>
          </w:p>
        </w:tc>
      </w:tr>
      <w:tr w:rsidR="00371954">
        <w:tc>
          <w:tcPr>
            <w:tcW w:w="384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1728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672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3-ком-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4-ком-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натная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квар-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тира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      2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Освещение для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населения, в т.ч.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1.1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Освещение для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населения,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домах, 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оборудованных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газовыми плитами,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в т.ч. при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составе семьи из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1.2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Освещение для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населения,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домах, 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оборудованных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электроплитами, в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47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27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2 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Мелкобытовые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мелкомоторные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приборы, в т.ч.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2.1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капитальном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жилищном фонде,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оборудованном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электроплитами, в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144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90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69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2.2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деревянных и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сборно-щитовых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домах, 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оборудованных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электроплитами, в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76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2.3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капитальном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жилищном фонде,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оборудованном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газовыми плитами,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в т.ч. при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составе семьи из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167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103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65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2.4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деревянных и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сборно-щитовых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домах, 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оборудованных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газовыми плитами,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в т.ч. при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составе семьи из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169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182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113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71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64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2.5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жилищном фонде,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оборудованном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плитами на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твердом топливе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(печное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отопление), в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159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70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92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39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57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87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45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83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3 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Горячее      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водоснабжение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(электроводо-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нагреватели), в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142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88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68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56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4 </w:t>
            </w: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Пищеприготовление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для населения,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проживающего в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жилищном фонде,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оборудованном 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>электроплитами, в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т.ч. при составе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семьи из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кВт.ч/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чел./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мес.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1-го человека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50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2-х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31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3-х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4-х человек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20  </w:t>
            </w:r>
          </w:p>
        </w:tc>
      </w:tr>
      <w:tr w:rsidR="003719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5-ти человек и   </w:t>
            </w:r>
          </w:p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более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</w:tr>
    </w:tbl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  <w:r>
        <w:t>Приложение N 2</w:t>
      </w: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  <w:r>
        <w:t>Утверждены</w:t>
      </w:r>
    </w:p>
    <w:p w:rsidR="00371954" w:rsidRDefault="00371954">
      <w:pPr>
        <w:pStyle w:val="ConsPlusNormal"/>
        <w:jc w:val="right"/>
      </w:pPr>
      <w:r>
        <w:t>постановлением Правительства</w:t>
      </w:r>
    </w:p>
    <w:p w:rsidR="00371954" w:rsidRDefault="00371954">
      <w:pPr>
        <w:pStyle w:val="ConsPlusNormal"/>
        <w:jc w:val="right"/>
      </w:pPr>
      <w:r>
        <w:t>Ямало-Ненецкого автономного округа</w:t>
      </w:r>
    </w:p>
    <w:p w:rsidR="00371954" w:rsidRDefault="00371954">
      <w:pPr>
        <w:pStyle w:val="ConsPlusNormal"/>
        <w:jc w:val="right"/>
      </w:pPr>
      <w:r>
        <w:t>от 18 декабря 2012 года N 1074-П</w:t>
      </w:r>
    </w:p>
    <w:p w:rsidR="00371954" w:rsidRDefault="00371954">
      <w:pPr>
        <w:pStyle w:val="ConsPlusNormal"/>
        <w:jc w:val="center"/>
      </w:pPr>
    </w:p>
    <w:p w:rsidR="00371954" w:rsidRDefault="00371954">
      <w:pPr>
        <w:pStyle w:val="ConsPlusTitle"/>
        <w:jc w:val="center"/>
      </w:pPr>
      <w:bookmarkStart w:id="3" w:name="P459"/>
      <w:bookmarkEnd w:id="3"/>
      <w:r>
        <w:t>НОРМАТИВЫ</w:t>
      </w:r>
    </w:p>
    <w:p w:rsidR="00371954" w:rsidRDefault="00371954">
      <w:pPr>
        <w:pStyle w:val="ConsPlusTitle"/>
        <w:jc w:val="center"/>
      </w:pPr>
      <w:r>
        <w:t>ПОТРЕБЛЕНИЯ КОММУНАЛЬНОЙ УСЛУГИ ПО ЭЛЕКТРОСНАБЖЕНИЮ,</w:t>
      </w:r>
    </w:p>
    <w:p w:rsidR="00371954" w:rsidRDefault="00371954">
      <w:pPr>
        <w:pStyle w:val="ConsPlusTitle"/>
        <w:jc w:val="center"/>
      </w:pPr>
      <w:r>
        <w:t>ПРЕДОСТАВЛЯЕМОЙ ПОТРЕБИТЕЛЯМ НА ОБЩЕДОМОВЫЕ НУЖДЫ</w:t>
      </w:r>
    </w:p>
    <w:p w:rsidR="00371954" w:rsidRDefault="0037195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720"/>
        <w:gridCol w:w="720"/>
        <w:gridCol w:w="720"/>
        <w:gridCol w:w="720"/>
        <w:gridCol w:w="840"/>
        <w:gridCol w:w="960"/>
        <w:gridCol w:w="720"/>
        <w:gridCol w:w="840"/>
        <w:gridCol w:w="840"/>
        <w:gridCol w:w="720"/>
        <w:gridCol w:w="720"/>
        <w:gridCol w:w="720"/>
        <w:gridCol w:w="960"/>
      </w:tblGrid>
      <w:tr w:rsidR="00371954">
        <w:trPr>
          <w:trHeight w:val="240"/>
        </w:trPr>
        <w:tc>
          <w:tcPr>
            <w:tcW w:w="600" w:type="dxa"/>
            <w:vMerge w:val="restart"/>
          </w:tcPr>
          <w:p w:rsidR="00371954" w:rsidRDefault="00371954">
            <w:pPr>
              <w:pStyle w:val="ConsPlusNonformat"/>
              <w:jc w:val="both"/>
            </w:pPr>
            <w:r>
              <w:t xml:space="preserve"> N </w:t>
            </w:r>
          </w:p>
          <w:p w:rsidR="00371954" w:rsidRDefault="0037195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160" w:type="dxa"/>
            <w:vMerge w:val="restart"/>
          </w:tcPr>
          <w:p w:rsidR="00371954" w:rsidRDefault="00371954">
            <w:pPr>
              <w:pStyle w:val="ConsPlusNonformat"/>
              <w:jc w:val="both"/>
            </w:pPr>
            <w:r>
              <w:t xml:space="preserve"> Характеристика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жилищного фонда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и направления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использования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электроэнергии </w:t>
            </w:r>
          </w:p>
        </w:tc>
        <w:tc>
          <w:tcPr>
            <w:tcW w:w="10200" w:type="dxa"/>
            <w:gridSpan w:val="13"/>
          </w:tcPr>
          <w:p w:rsidR="00371954" w:rsidRDefault="00371954">
            <w:pPr>
              <w:pStyle w:val="ConsPlusNonformat"/>
              <w:jc w:val="both"/>
            </w:pPr>
            <w:r>
              <w:t xml:space="preserve">                Наименование муниципального образования                </w:t>
            </w:r>
          </w:p>
        </w:tc>
      </w:tr>
      <w:tr w:rsidR="00371954">
        <w:tc>
          <w:tcPr>
            <w:tcW w:w="480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2040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го-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род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Са-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ле- </w:t>
            </w:r>
          </w:p>
          <w:p w:rsidR="00371954" w:rsidRDefault="00371954">
            <w:pPr>
              <w:pStyle w:val="ConsPlusNonformat"/>
              <w:jc w:val="both"/>
            </w:pPr>
            <w:r>
              <w:t>хард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го-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род </w:t>
            </w:r>
          </w:p>
          <w:p w:rsidR="00371954" w:rsidRDefault="00371954">
            <w:pPr>
              <w:pStyle w:val="ConsPlusNonformat"/>
              <w:jc w:val="both"/>
            </w:pPr>
            <w:r>
              <w:t>Губ-</w:t>
            </w:r>
          </w:p>
          <w:p w:rsidR="00371954" w:rsidRDefault="00371954">
            <w:pPr>
              <w:pStyle w:val="ConsPlusNonformat"/>
              <w:jc w:val="both"/>
            </w:pPr>
            <w:r>
              <w:t>кин-</w:t>
            </w:r>
          </w:p>
          <w:p w:rsidR="00371954" w:rsidRDefault="00371954">
            <w:pPr>
              <w:pStyle w:val="ConsPlusNonformat"/>
              <w:jc w:val="both"/>
            </w:pPr>
            <w:r>
              <w:t>ский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го-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род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Ла- </w:t>
            </w:r>
          </w:p>
          <w:p w:rsidR="00371954" w:rsidRDefault="00371954">
            <w:pPr>
              <w:pStyle w:val="ConsPlusNonformat"/>
              <w:jc w:val="both"/>
            </w:pPr>
            <w:r>
              <w:t>быт-</w:t>
            </w:r>
          </w:p>
          <w:p w:rsidR="00371954" w:rsidRDefault="00371954">
            <w:pPr>
              <w:pStyle w:val="ConsPlusNonformat"/>
              <w:jc w:val="both"/>
            </w:pPr>
            <w:r>
              <w:t>нан-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ги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го-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род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Му- </w:t>
            </w:r>
          </w:p>
          <w:p w:rsidR="00371954" w:rsidRDefault="00371954">
            <w:pPr>
              <w:pStyle w:val="ConsPlusNonformat"/>
              <w:jc w:val="both"/>
            </w:pPr>
            <w:r>
              <w:t>рав-</w:t>
            </w:r>
          </w:p>
          <w:p w:rsidR="00371954" w:rsidRDefault="00371954">
            <w:pPr>
              <w:pStyle w:val="ConsPlusNonformat"/>
              <w:jc w:val="both"/>
            </w:pPr>
            <w:r>
              <w:t>лен-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ко 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город</w:t>
            </w:r>
          </w:p>
          <w:p w:rsidR="00371954" w:rsidRDefault="00371954">
            <w:pPr>
              <w:pStyle w:val="ConsPlusNonformat"/>
              <w:jc w:val="both"/>
            </w:pPr>
            <w:r>
              <w:t>Новый</w:t>
            </w:r>
          </w:p>
          <w:p w:rsidR="00371954" w:rsidRDefault="00371954">
            <w:pPr>
              <w:pStyle w:val="ConsPlusNonformat"/>
              <w:jc w:val="both"/>
            </w:pPr>
            <w:r>
              <w:t>Урен-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гой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город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Но-  </w:t>
            </w:r>
          </w:p>
          <w:p w:rsidR="00371954" w:rsidRDefault="00371954">
            <w:pPr>
              <w:pStyle w:val="ConsPlusNonformat"/>
              <w:jc w:val="both"/>
            </w:pPr>
            <w:r>
              <w:t>ябрьск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На- </w:t>
            </w:r>
          </w:p>
          <w:p w:rsidR="00371954" w:rsidRDefault="00371954">
            <w:pPr>
              <w:pStyle w:val="ConsPlusNonformat"/>
              <w:jc w:val="both"/>
            </w:pPr>
            <w:r>
              <w:t>дым-</w:t>
            </w:r>
          </w:p>
          <w:p w:rsidR="00371954" w:rsidRDefault="00371954">
            <w:pPr>
              <w:pStyle w:val="ConsPlusNonformat"/>
              <w:jc w:val="both"/>
            </w:pPr>
            <w:r>
              <w:t>ский</w:t>
            </w:r>
          </w:p>
          <w:p w:rsidR="00371954" w:rsidRDefault="00371954">
            <w:pPr>
              <w:pStyle w:val="ConsPlusNonformat"/>
              <w:jc w:val="both"/>
            </w:pPr>
            <w:r>
              <w:t>рай-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он 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Крас-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но- </w:t>
            </w:r>
          </w:p>
          <w:p w:rsidR="00371954" w:rsidRDefault="00371954">
            <w:pPr>
              <w:pStyle w:val="ConsPlusNonformat"/>
              <w:jc w:val="both"/>
            </w:pPr>
            <w:r>
              <w:t>сель-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куп-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ский </w:t>
            </w:r>
          </w:p>
          <w:p w:rsidR="00371954" w:rsidRDefault="00371954">
            <w:pPr>
              <w:pStyle w:val="ConsPlusNonformat"/>
              <w:jc w:val="both"/>
            </w:pPr>
            <w:r>
              <w:t>район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Приу-</w:t>
            </w:r>
          </w:p>
          <w:p w:rsidR="00371954" w:rsidRDefault="00371954">
            <w:pPr>
              <w:pStyle w:val="ConsPlusNonformat"/>
              <w:jc w:val="both"/>
            </w:pPr>
            <w:r>
              <w:t>раль-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ский </w:t>
            </w:r>
          </w:p>
          <w:p w:rsidR="00371954" w:rsidRDefault="00371954">
            <w:pPr>
              <w:pStyle w:val="ConsPlusNonformat"/>
              <w:jc w:val="both"/>
            </w:pPr>
            <w:r>
              <w:t>район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Пу- </w:t>
            </w:r>
          </w:p>
          <w:p w:rsidR="00371954" w:rsidRDefault="00371954">
            <w:pPr>
              <w:pStyle w:val="ConsPlusNonformat"/>
              <w:jc w:val="both"/>
            </w:pPr>
            <w:r>
              <w:t>ров-</w:t>
            </w:r>
          </w:p>
          <w:p w:rsidR="00371954" w:rsidRDefault="00371954">
            <w:pPr>
              <w:pStyle w:val="ConsPlusNonformat"/>
              <w:jc w:val="both"/>
            </w:pPr>
            <w:r>
              <w:t>ский</w:t>
            </w:r>
          </w:p>
          <w:p w:rsidR="00371954" w:rsidRDefault="00371954">
            <w:pPr>
              <w:pStyle w:val="ConsPlusNonformat"/>
              <w:jc w:val="both"/>
            </w:pPr>
            <w:r>
              <w:t>рай-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он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Та- </w:t>
            </w:r>
          </w:p>
          <w:p w:rsidR="00371954" w:rsidRDefault="00371954">
            <w:pPr>
              <w:pStyle w:val="ConsPlusNonformat"/>
              <w:jc w:val="both"/>
            </w:pPr>
            <w:r>
              <w:t>зов-</w:t>
            </w:r>
          </w:p>
          <w:p w:rsidR="00371954" w:rsidRDefault="00371954">
            <w:pPr>
              <w:pStyle w:val="ConsPlusNonformat"/>
              <w:jc w:val="both"/>
            </w:pPr>
            <w:r>
              <w:t>ский</w:t>
            </w:r>
          </w:p>
          <w:p w:rsidR="00371954" w:rsidRDefault="00371954">
            <w:pPr>
              <w:pStyle w:val="ConsPlusNonformat"/>
              <w:jc w:val="both"/>
            </w:pPr>
            <w:r>
              <w:t>рай-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он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Шу- </w:t>
            </w:r>
          </w:p>
          <w:p w:rsidR="00371954" w:rsidRDefault="00371954">
            <w:pPr>
              <w:pStyle w:val="ConsPlusNonformat"/>
              <w:jc w:val="both"/>
            </w:pPr>
            <w:r>
              <w:t>рыш-</w:t>
            </w:r>
          </w:p>
          <w:p w:rsidR="00371954" w:rsidRDefault="00371954">
            <w:pPr>
              <w:pStyle w:val="ConsPlusNonformat"/>
              <w:jc w:val="both"/>
            </w:pPr>
            <w:r>
              <w:t>кар-</w:t>
            </w:r>
          </w:p>
          <w:p w:rsidR="00371954" w:rsidRDefault="00371954">
            <w:pPr>
              <w:pStyle w:val="ConsPlusNonformat"/>
              <w:jc w:val="both"/>
            </w:pPr>
            <w:r>
              <w:t>ский</w:t>
            </w:r>
          </w:p>
          <w:p w:rsidR="00371954" w:rsidRDefault="00371954">
            <w:pPr>
              <w:pStyle w:val="ConsPlusNonformat"/>
              <w:jc w:val="both"/>
            </w:pPr>
            <w:r>
              <w:t>рай-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он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Ямаль-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ский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район </w:t>
            </w:r>
          </w:p>
        </w:tc>
      </w:tr>
      <w:tr w:rsidR="003719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15  </w:t>
            </w:r>
          </w:p>
        </w:tc>
      </w:tr>
      <w:tr w:rsidR="00371954">
        <w:trPr>
          <w:trHeight w:val="240"/>
        </w:trPr>
        <w:tc>
          <w:tcPr>
            <w:tcW w:w="12960" w:type="dxa"/>
            <w:gridSpan w:val="15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lastRenderedPageBreak/>
              <w:t xml:space="preserve">      кВт.ч в месяц на м2 общей площади помещений, входящих в состав общего имущества 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                            в многоквартирном доме и общежитии                             </w:t>
            </w:r>
          </w:p>
        </w:tc>
      </w:tr>
      <w:tr w:rsidR="003719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Освещение мест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общего    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пользования и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придомовой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территории, в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т.ч.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1,70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1,86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1,91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1,90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1,70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1,87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1,82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2,22 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2,21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2,17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2,22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2,19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2,14 </w:t>
            </w:r>
          </w:p>
        </w:tc>
      </w:tr>
      <w:tr w:rsidR="003719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21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освещение мест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общего    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пользования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1,37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1,37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1,37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1,37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1,37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1,37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1,37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1,37 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1,37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1,37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1,37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1,37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1,37 </w:t>
            </w:r>
          </w:p>
        </w:tc>
      </w:tr>
      <w:tr w:rsidR="003719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1.2</w:t>
            </w:r>
          </w:p>
        </w:tc>
        <w:tc>
          <w:tcPr>
            <w:tcW w:w="21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освещение 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придомовой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территории     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0,33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0,49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0,54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0,53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0,33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0,50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0,45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0,85 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0,84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0,80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0,85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0,82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0,77 </w:t>
            </w:r>
          </w:p>
        </w:tc>
      </w:tr>
      <w:tr w:rsidR="003719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21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Расход    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электроэнергии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на работу       </w:t>
            </w:r>
          </w:p>
          <w:p w:rsidR="00371954" w:rsidRDefault="00371954">
            <w:pPr>
              <w:pStyle w:val="ConsPlusNonformat"/>
              <w:jc w:val="both"/>
            </w:pPr>
            <w:r>
              <w:t>противопожарного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оборудования и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дымоудаления,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дверных   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запирающих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устройств,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усилителей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телеантенн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коллективного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пользования,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насосного 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оборудования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холодного и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горячего        </w:t>
            </w:r>
          </w:p>
          <w:p w:rsidR="00371954" w:rsidRDefault="00371954">
            <w:pPr>
              <w:pStyle w:val="ConsPlusNonformat"/>
              <w:jc w:val="both"/>
            </w:pPr>
            <w:r>
              <w:t>водоснабжения, а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также системы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отопления и др.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0,05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0,05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0,05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0,05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0,05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0,05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0,05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0,05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0,05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0,05 </w:t>
            </w:r>
          </w:p>
        </w:tc>
      </w:tr>
      <w:tr w:rsidR="0037195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21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Работа лифтового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оборудования   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2,01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2,01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2,01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2,01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2,01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2,01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2,01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2,01 </w:t>
            </w:r>
          </w:p>
        </w:tc>
        <w:tc>
          <w:tcPr>
            <w:tcW w:w="84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2,01 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2,01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2,01</w:t>
            </w:r>
          </w:p>
        </w:tc>
        <w:tc>
          <w:tcPr>
            <w:tcW w:w="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2,01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2,01 </w:t>
            </w:r>
          </w:p>
        </w:tc>
      </w:tr>
    </w:tbl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  <w:r>
        <w:t>Приложение N 3</w:t>
      </w:r>
    </w:p>
    <w:p w:rsidR="00371954" w:rsidRDefault="00371954">
      <w:pPr>
        <w:pStyle w:val="ConsPlusNormal"/>
        <w:jc w:val="right"/>
      </w:pPr>
    </w:p>
    <w:p w:rsidR="00371954" w:rsidRDefault="00371954">
      <w:pPr>
        <w:pStyle w:val="ConsPlusNormal"/>
        <w:jc w:val="right"/>
      </w:pPr>
      <w:r>
        <w:t>Утверждены</w:t>
      </w:r>
    </w:p>
    <w:p w:rsidR="00371954" w:rsidRDefault="00371954">
      <w:pPr>
        <w:pStyle w:val="ConsPlusNormal"/>
        <w:jc w:val="right"/>
      </w:pPr>
      <w:r>
        <w:t>постановлением Правительства</w:t>
      </w:r>
    </w:p>
    <w:p w:rsidR="00371954" w:rsidRDefault="00371954">
      <w:pPr>
        <w:pStyle w:val="ConsPlusNormal"/>
        <w:jc w:val="right"/>
      </w:pPr>
      <w:r>
        <w:t>Ямало-Ненецкого автономного округа</w:t>
      </w:r>
    </w:p>
    <w:p w:rsidR="00371954" w:rsidRDefault="00371954">
      <w:pPr>
        <w:pStyle w:val="ConsPlusNormal"/>
        <w:jc w:val="right"/>
      </w:pPr>
      <w:r>
        <w:t>от 18 декабря 2012 года N 1074-П</w:t>
      </w:r>
    </w:p>
    <w:p w:rsidR="00371954" w:rsidRDefault="00371954">
      <w:pPr>
        <w:pStyle w:val="ConsPlusNormal"/>
        <w:jc w:val="center"/>
      </w:pPr>
    </w:p>
    <w:p w:rsidR="00371954" w:rsidRDefault="00371954">
      <w:pPr>
        <w:pStyle w:val="ConsPlusTitle"/>
        <w:jc w:val="center"/>
      </w:pPr>
      <w:bookmarkStart w:id="4" w:name="P529"/>
      <w:bookmarkEnd w:id="4"/>
      <w:r>
        <w:t>НОРМАТИВЫ</w:t>
      </w:r>
    </w:p>
    <w:p w:rsidR="00371954" w:rsidRDefault="00371954">
      <w:pPr>
        <w:pStyle w:val="ConsPlusTitle"/>
        <w:jc w:val="center"/>
      </w:pPr>
      <w:r>
        <w:t>ПОТРЕБЛЕНИЯ КОММУНАЛЬНОЙ УСЛУГИ ПО ЭЛЕКТРОСНАБЖЕНИЮ,</w:t>
      </w:r>
    </w:p>
    <w:p w:rsidR="00371954" w:rsidRDefault="00371954">
      <w:pPr>
        <w:pStyle w:val="ConsPlusTitle"/>
        <w:jc w:val="center"/>
      </w:pPr>
      <w:r>
        <w:t>ПРЕДОСТАВЛЯЕМОЙ ПОТРЕБИТЕЛЯМ ДЛЯ ОСВЕЩЕНИЯ В ЦЕЛЯХ</w:t>
      </w:r>
    </w:p>
    <w:p w:rsidR="00371954" w:rsidRDefault="00371954">
      <w:pPr>
        <w:pStyle w:val="ConsPlusTitle"/>
        <w:jc w:val="center"/>
      </w:pPr>
      <w:r>
        <w:t>СОДЕРЖАНИЯ СЕЛЬСКОХОЗЯЙСТВЕННЫХ ЖИВОТНЫХ, ДЛЯ ПРИГОТОВЛЕНИЯ</w:t>
      </w:r>
    </w:p>
    <w:p w:rsidR="00371954" w:rsidRDefault="00371954">
      <w:pPr>
        <w:pStyle w:val="ConsPlusTitle"/>
        <w:jc w:val="center"/>
      </w:pPr>
      <w:r>
        <w:t>ПИЩИ И ПОДОГРЕВА ВОДЫ ДЛЯ СЕЛЬСКОХОЗЯЙСТВЕННЫХ ЖИВОТНЫХ</w:t>
      </w:r>
    </w:p>
    <w:p w:rsidR="00371954" w:rsidRDefault="0037195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960"/>
        <w:gridCol w:w="1800"/>
        <w:gridCol w:w="2880"/>
      </w:tblGrid>
      <w:tr w:rsidR="00371954">
        <w:trPr>
          <w:trHeight w:val="240"/>
        </w:trPr>
        <w:tc>
          <w:tcPr>
            <w:tcW w:w="3720" w:type="dxa"/>
            <w:vMerge w:val="restart"/>
          </w:tcPr>
          <w:p w:rsidR="00371954" w:rsidRDefault="00371954">
            <w:pPr>
              <w:pStyle w:val="ConsPlusNonformat"/>
              <w:jc w:val="both"/>
            </w:pPr>
            <w:r>
              <w:t xml:space="preserve">  Вид сельскохозяйственного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         животного          </w:t>
            </w:r>
          </w:p>
        </w:tc>
        <w:tc>
          <w:tcPr>
            <w:tcW w:w="5640" w:type="dxa"/>
            <w:gridSpan w:val="3"/>
          </w:tcPr>
          <w:p w:rsidR="00371954" w:rsidRDefault="00371954">
            <w:pPr>
              <w:pStyle w:val="ConsPlusNonformat"/>
              <w:jc w:val="both"/>
            </w:pPr>
            <w:r>
              <w:t xml:space="preserve">           Нормативы потребления           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       (кВт.ч на 1 голову в месяц)        </w:t>
            </w:r>
          </w:p>
        </w:tc>
      </w:tr>
      <w:tr w:rsidR="00371954">
        <w:tc>
          <w:tcPr>
            <w:tcW w:w="3600" w:type="dxa"/>
            <w:vMerge/>
            <w:tcBorders>
              <w:top w:val="nil"/>
            </w:tcBorders>
          </w:tcPr>
          <w:p w:rsidR="00371954" w:rsidRDefault="00371954"/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всего </w:t>
            </w:r>
          </w:p>
        </w:tc>
        <w:tc>
          <w:tcPr>
            <w:tcW w:w="180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для освещения</w:t>
            </w:r>
          </w:p>
        </w:tc>
        <w:tc>
          <w:tcPr>
            <w:tcW w:w="28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>для приготовления пищи</w:t>
            </w:r>
          </w:p>
          <w:p w:rsidR="00371954" w:rsidRDefault="00371954">
            <w:pPr>
              <w:pStyle w:val="ConsPlusNonformat"/>
              <w:jc w:val="both"/>
            </w:pPr>
            <w:r>
              <w:t xml:space="preserve">   и подогрева воды   </w:t>
            </w:r>
          </w:p>
        </w:tc>
      </w:tr>
      <w:tr w:rsidR="00371954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80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28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371954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Крупный рогатый скот, лошади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13,22 </w:t>
            </w:r>
          </w:p>
        </w:tc>
        <w:tc>
          <w:tcPr>
            <w:tcW w:w="180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  0,82     </w:t>
            </w:r>
          </w:p>
        </w:tc>
        <w:tc>
          <w:tcPr>
            <w:tcW w:w="28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       12,4         </w:t>
            </w:r>
          </w:p>
        </w:tc>
      </w:tr>
      <w:tr w:rsidR="00371954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Свиньи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4,82 </w:t>
            </w:r>
          </w:p>
        </w:tc>
        <w:tc>
          <w:tcPr>
            <w:tcW w:w="180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  0,72     </w:t>
            </w:r>
          </w:p>
        </w:tc>
        <w:tc>
          <w:tcPr>
            <w:tcW w:w="28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       4,1          </w:t>
            </w:r>
          </w:p>
        </w:tc>
      </w:tr>
      <w:tr w:rsidR="00371954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Овцы, козы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1,46 </w:t>
            </w:r>
          </w:p>
        </w:tc>
        <w:tc>
          <w:tcPr>
            <w:tcW w:w="180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  0,76     </w:t>
            </w:r>
          </w:p>
        </w:tc>
        <w:tc>
          <w:tcPr>
            <w:tcW w:w="2880" w:type="dxa"/>
            <w:tcBorders>
              <w:top w:val="nil"/>
            </w:tcBorders>
          </w:tcPr>
          <w:p w:rsidR="00371954" w:rsidRDefault="00371954">
            <w:pPr>
              <w:pStyle w:val="ConsPlusNonformat"/>
              <w:jc w:val="both"/>
            </w:pPr>
            <w:r>
              <w:t xml:space="preserve">         0,7          </w:t>
            </w:r>
          </w:p>
        </w:tc>
      </w:tr>
    </w:tbl>
    <w:p w:rsidR="00371954" w:rsidRDefault="00371954">
      <w:pPr>
        <w:pStyle w:val="ConsPlusNormal"/>
      </w:pPr>
    </w:p>
    <w:p w:rsidR="00371954" w:rsidRDefault="00371954">
      <w:pPr>
        <w:pStyle w:val="ConsPlusNormal"/>
      </w:pPr>
    </w:p>
    <w:p w:rsidR="00371954" w:rsidRDefault="00371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632" w:rsidRDefault="00371954"/>
    <w:sectPr w:rsidR="00AC3632" w:rsidSect="007E1B9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4"/>
    <w:rsid w:val="000F31C0"/>
    <w:rsid w:val="00371954"/>
    <w:rsid w:val="0051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1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1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1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1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1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1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1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1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AF5445C0A8D96F2375D5E044A25AB6B0C58BDCFCD3357ED58678C1F02A5B0W3G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AF5445C0A8D96F2375D5D162672A66C0003B6C9CC3009B9073CD148W0G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AF5445C0A8D96F2375D5D162672A66C0003B6C9CF3009B9073CD1480BAFE777FAB36BW6GAG" TargetMode="External"/><Relationship Id="rId5" Type="http://schemas.openxmlformats.org/officeDocument/2006/relationships/hyperlink" Target="consultantplus://offline/ref=EAFAF5445C0A8D96F2375D5D162672A66C0F04B8CACC3009B9073CD1480BAFE777FAB36DW6G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Olga1</cp:lastModifiedBy>
  <cp:revision>1</cp:revision>
  <dcterms:created xsi:type="dcterms:W3CDTF">2015-08-03T06:06:00Z</dcterms:created>
  <dcterms:modified xsi:type="dcterms:W3CDTF">2015-08-03T06:07:00Z</dcterms:modified>
</cp:coreProperties>
</file>