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DA" w:rsidRPr="005A76DA" w:rsidRDefault="005A76DA" w:rsidP="005A76D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A76DA">
        <w:rPr>
          <w:rFonts w:ascii="Times New Roman" w:eastAsia="Times New Roman" w:hAnsi="Times New Roman" w:cs="Times New Roman"/>
          <w:b/>
          <w:bCs/>
          <w:kern w:val="36"/>
          <w:sz w:val="48"/>
          <w:szCs w:val="48"/>
          <w:lang w:eastAsia="ru-RU"/>
        </w:rPr>
        <w:t xml:space="preserve">Об утверждении </w:t>
      </w:r>
      <w:proofErr w:type="gramStart"/>
      <w:r w:rsidRPr="005A76DA">
        <w:rPr>
          <w:rFonts w:ascii="Times New Roman" w:eastAsia="Times New Roman" w:hAnsi="Times New Roman" w:cs="Times New Roman"/>
          <w:b/>
          <w:bCs/>
          <w:kern w:val="36"/>
          <w:sz w:val="48"/>
          <w:szCs w:val="48"/>
          <w:lang w:eastAsia="ru-RU"/>
        </w:rPr>
        <w:t>Системы оценки качества образования Республики</w:t>
      </w:r>
      <w:proofErr w:type="gramEnd"/>
      <w:r w:rsidRPr="005A76DA">
        <w:rPr>
          <w:rFonts w:ascii="Times New Roman" w:eastAsia="Times New Roman" w:hAnsi="Times New Roman" w:cs="Times New Roman"/>
          <w:b/>
          <w:bCs/>
          <w:kern w:val="36"/>
          <w:sz w:val="48"/>
          <w:szCs w:val="48"/>
          <w:lang w:eastAsia="ru-RU"/>
        </w:rPr>
        <w:t xml:space="preserve"> Тыва</w:t>
      </w:r>
    </w:p>
    <w:p w:rsidR="005A76DA" w:rsidRPr="005A76DA" w:rsidRDefault="005A76DA" w:rsidP="005A76DA">
      <w:pPr>
        <w:spacing w:after="0"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pict>
          <v:rect id="_x0000_i1025" style="width:0;height:1.5pt" o:hralign="center" o:hrstd="t" o:hr="t" fillcolor="#a0a0a0" stroked="f"/>
        </w:pict>
      </w:r>
    </w:p>
    <w:p w:rsidR="005A76DA" w:rsidRPr="005A76DA" w:rsidRDefault="005A76DA" w:rsidP="005A76DA">
      <w:pPr>
        <w:spacing w:after="0" w:line="240" w:lineRule="auto"/>
        <w:outlineLvl w:val="1"/>
        <w:rPr>
          <w:rFonts w:ascii="Times New Roman" w:eastAsia="Times New Roman" w:hAnsi="Times New Roman" w:cs="Times New Roman"/>
          <w:b/>
          <w:bCs/>
          <w:sz w:val="2"/>
          <w:szCs w:val="2"/>
          <w:lang w:eastAsia="ru-RU"/>
        </w:rPr>
      </w:pPr>
      <w:r w:rsidRPr="005A76DA">
        <w:rPr>
          <w:rFonts w:ascii="Times New Roman" w:eastAsia="Times New Roman" w:hAnsi="Times New Roman" w:cs="Times New Roman"/>
          <w:b/>
          <w:bCs/>
          <w:sz w:val="2"/>
          <w:szCs w:val="2"/>
          <w:lang w:eastAsia="ru-RU"/>
        </w:rPr>
        <w:t xml:space="preserve">Об утверждении </w:t>
      </w:r>
      <w:proofErr w:type="gramStart"/>
      <w:r w:rsidRPr="005A76DA">
        <w:rPr>
          <w:rFonts w:ascii="Times New Roman" w:eastAsia="Times New Roman" w:hAnsi="Times New Roman" w:cs="Times New Roman"/>
          <w:b/>
          <w:bCs/>
          <w:sz w:val="2"/>
          <w:szCs w:val="2"/>
          <w:lang w:eastAsia="ru-RU"/>
        </w:rPr>
        <w:t>Системы оценки качества образования Республики</w:t>
      </w:r>
      <w:proofErr w:type="gramEnd"/>
      <w:r w:rsidRPr="005A76DA">
        <w:rPr>
          <w:rFonts w:ascii="Times New Roman" w:eastAsia="Times New Roman" w:hAnsi="Times New Roman" w:cs="Times New Roman"/>
          <w:b/>
          <w:bCs/>
          <w:sz w:val="2"/>
          <w:szCs w:val="2"/>
          <w:lang w:eastAsia="ru-RU"/>
        </w:rPr>
        <w:t xml:space="preserve"> Тыва</w:t>
      </w:r>
    </w:p>
    <w:p w:rsidR="005A76DA" w:rsidRPr="005A76DA" w:rsidRDefault="005A76DA" w:rsidP="005A76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ПРАВИТЕЛЬСТВО РЕСПУБЛИКИ ТЫВА </w:t>
      </w:r>
    </w:p>
    <w:p w:rsidR="005A76DA" w:rsidRPr="005A76DA" w:rsidRDefault="005A76DA" w:rsidP="005A76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ПОСТАНОВЛЕНИЕ </w:t>
      </w:r>
    </w:p>
    <w:p w:rsidR="005A76DA" w:rsidRPr="005A76DA" w:rsidRDefault="005A76DA" w:rsidP="005A76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от 25 июня 2008 года N 388 </w:t>
      </w:r>
    </w:p>
    <w:p w:rsidR="005A76DA" w:rsidRPr="005A76DA" w:rsidRDefault="005A76DA" w:rsidP="005A76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 утверждении </w:t>
      </w:r>
      <w:proofErr w:type="gramStart"/>
      <w:r w:rsidRPr="005A76DA">
        <w:rPr>
          <w:rFonts w:ascii="Times New Roman" w:eastAsia="Times New Roman" w:hAnsi="Times New Roman" w:cs="Times New Roman"/>
          <w:sz w:val="24"/>
          <w:szCs w:val="24"/>
          <w:lang w:eastAsia="ru-RU"/>
        </w:rPr>
        <w:t>Системы оценки качества образования Республики</w:t>
      </w:r>
      <w:proofErr w:type="gramEnd"/>
      <w:r w:rsidRPr="005A76DA">
        <w:rPr>
          <w:rFonts w:ascii="Times New Roman" w:eastAsia="Times New Roman" w:hAnsi="Times New Roman" w:cs="Times New Roman"/>
          <w:sz w:val="24"/>
          <w:szCs w:val="24"/>
          <w:lang w:eastAsia="ru-RU"/>
        </w:rPr>
        <w:t xml:space="preserve"> Тыва </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Изменение: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Постановление Правительства Республики Тыва от 05.04.2012 г. N 148</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В целях развития в Республике Тыва качественного образования в соответствии с требованиями инновационного развития экономики Правительство Республики Тыва ПОСТАНОВЛЯЕТ: (изм.</w:t>
      </w:r>
      <w:proofErr w:type="gramEnd"/>
      <w:r w:rsidRPr="005A76DA">
        <w:rPr>
          <w:rFonts w:ascii="Times New Roman" w:eastAsia="Times New Roman" w:hAnsi="Times New Roman" w:cs="Times New Roman"/>
          <w:sz w:val="24"/>
          <w:szCs w:val="24"/>
          <w:lang w:eastAsia="ru-RU"/>
        </w:rPr>
        <w:t xml:space="preserve"> </w:t>
      </w:r>
      <w:proofErr w:type="gramStart"/>
      <w:r w:rsidRPr="005A76DA">
        <w:rPr>
          <w:rFonts w:ascii="Times New Roman" w:eastAsia="Times New Roman" w:hAnsi="Times New Roman" w:cs="Times New Roman"/>
          <w:sz w:val="24"/>
          <w:szCs w:val="24"/>
          <w:lang w:eastAsia="ru-RU"/>
        </w:rPr>
        <w:t>Постановлением Правительства Республики Тыва от 05.04.2012 г. N 148)</w:t>
      </w:r>
      <w:proofErr w:type="gramEnd"/>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 Утвердить прилагаемую Систему оценки качества образования Республики Тыва.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 Переименовать Государственное учреждение "Центр мониторинга качества образования и аттестации Республики Тыва" в Государственное учреждение "Институт оценки качества образования Министерства образования, науки и молодежной политики Республики Тыва".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 Министерству образования, науки и молодежной политики Республики Тыва осуществить необходимые юридические действия, связанные с переименованием Государственного учреждения "Центр мониторинга качества образования и аттестации Республики Тыва" в Государственное учреждение "Институт оценки качества образования Министерства образования, науки и молодежной политики Республики Тыва".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 Опубликовать настоящее постановление в газетах "</w:t>
      </w:r>
      <w:proofErr w:type="gramStart"/>
      <w:r w:rsidRPr="005A76DA">
        <w:rPr>
          <w:rFonts w:ascii="Times New Roman" w:eastAsia="Times New Roman" w:hAnsi="Times New Roman" w:cs="Times New Roman"/>
          <w:sz w:val="24"/>
          <w:szCs w:val="24"/>
          <w:lang w:eastAsia="ru-RU"/>
        </w:rPr>
        <w:t>Тувинская</w:t>
      </w:r>
      <w:proofErr w:type="gramEnd"/>
      <w:r w:rsidRPr="005A76DA">
        <w:rPr>
          <w:rFonts w:ascii="Times New Roman" w:eastAsia="Times New Roman" w:hAnsi="Times New Roman" w:cs="Times New Roman"/>
          <w:sz w:val="24"/>
          <w:szCs w:val="24"/>
          <w:lang w:eastAsia="ru-RU"/>
        </w:rPr>
        <w:t xml:space="preserve"> правда" и "Шын".</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5. </w:t>
      </w:r>
      <w:proofErr w:type="gramStart"/>
      <w:r w:rsidRPr="005A76DA">
        <w:rPr>
          <w:rFonts w:ascii="Times New Roman" w:eastAsia="Times New Roman" w:hAnsi="Times New Roman" w:cs="Times New Roman"/>
          <w:sz w:val="24"/>
          <w:szCs w:val="24"/>
          <w:lang w:eastAsia="ru-RU"/>
        </w:rPr>
        <w:t>Контроль за</w:t>
      </w:r>
      <w:proofErr w:type="gramEnd"/>
      <w:r w:rsidRPr="005A76DA">
        <w:rPr>
          <w:rFonts w:ascii="Times New Roman" w:eastAsia="Times New Roman" w:hAnsi="Times New Roman" w:cs="Times New Roman"/>
          <w:sz w:val="24"/>
          <w:szCs w:val="24"/>
          <w:lang w:eastAsia="ru-RU"/>
        </w:rPr>
        <w:t xml:space="preserve"> выполнением настоящего постановления возложить на управление по реализации приоритетных национальных проектов Аппарата Правительства Республики Тыва.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Первый зам. Председателя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Правительства Республики Тыва Ш.Иргит</w:t>
      </w:r>
    </w:p>
    <w:p w:rsidR="005A76DA" w:rsidRPr="005A76DA" w:rsidRDefault="005A76DA" w:rsidP="005A76DA">
      <w:pPr>
        <w:spacing w:after="0"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br/>
      </w:r>
    </w:p>
    <w:p w:rsidR="005A76DA" w:rsidRPr="005A76DA" w:rsidRDefault="005A76DA" w:rsidP="005A76D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A76DA">
        <w:rPr>
          <w:rFonts w:ascii="Times New Roman" w:eastAsia="Times New Roman" w:hAnsi="Times New Roman" w:cs="Times New Roman"/>
          <w:b/>
          <w:bCs/>
          <w:sz w:val="36"/>
          <w:szCs w:val="36"/>
          <w:lang w:eastAsia="ru-RU"/>
        </w:rPr>
        <w:lastRenderedPageBreak/>
        <w:t>СИСТЕМА ОЦЕНКИ КАЧЕСТВА ОБРАЗОВАНИЯ РЕСПУБЛИКИ ТЫВА</w:t>
      </w:r>
    </w:p>
    <w:p w:rsidR="005A76DA" w:rsidRPr="005A76DA" w:rsidRDefault="005A76DA" w:rsidP="005A76D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Утверждена </w:t>
      </w:r>
    </w:p>
    <w:p w:rsidR="005A76DA" w:rsidRPr="005A76DA" w:rsidRDefault="005A76DA" w:rsidP="005A76D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Постановлением </w:t>
      </w:r>
    </w:p>
    <w:p w:rsidR="005A76DA" w:rsidRPr="005A76DA" w:rsidRDefault="005A76DA" w:rsidP="005A76D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Правительства </w:t>
      </w:r>
    </w:p>
    <w:p w:rsidR="005A76DA" w:rsidRPr="005A76DA" w:rsidRDefault="005A76DA" w:rsidP="005A76D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Республики Тыва </w:t>
      </w:r>
    </w:p>
    <w:p w:rsidR="005A76DA" w:rsidRPr="005A76DA" w:rsidRDefault="005A76DA" w:rsidP="005A76D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от 25 июня 2008 г. N 388 </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Основные положения Системы оценки качества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образования Республики Тыва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Качество образования – характеристика системы образования,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 социальным и личностным ожиданиям.</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Оценка качества – это оценка образовательных достижений обучающихся, качества образовательных программ, условий реализации образовательного процесса в конкретном образовательном учреждении, деятельности всей образовательной системы Республики Тыва и ее территориальных подсистем.</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Система оценки качества образования Республики Тыва (далее – СОКО РТ) есть совокупность организационных и функциональных структур, норм и правил, обеспечивающих основанную на единой концептуально-методологической базе оценку образовательных достижений обучающихся, эффективности деятельности образовательных учреждений и их систем, качества образовательных программ с учетом запросов основных потребителей образовательных услуг.</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Объектом СОКО РТ является система образования Республики Тыва, отражающая интересы всех субъектов, прямо или косвенно заинтересованных в эффективной деятельности системы образования и ее различных подструктур.</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Предметом СОКО РТ являются основные принципы, нормы, содержание и механизмы системы оценки качества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Цель СОКО РТ – введение открытой и объективной процедуры оценивания учебных достижений обучающихся, результаты которой способствуют повышению качества ведения образовательного процесса, деятельности учителя, повышению его квалификации и стимулированию в рамках оплаты труда за конечный результат.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Создание СОКО РТ способствует: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обеспечению единого образовательного пространства;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повышению уровня информированности потребителей образовательных услуг при принятии решений, связанных с образованием;</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обеспечению объективности и справедливости при приеме в образовательные учреждения;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индивидуализации образования, развитию академической мобильности;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созданию инструментов общественного участия в управлении социально-образовательной средой;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принятию обоснованных управленческих решений органами управления образованием различных уровней.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СОКО РТ обеспечивает выполнение функции внешней оценки результатов образования. В создании СОКО заинтересована и сама система образования как в инструменте самоорганизации и адаптации к потребностям общества.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 основу системы положены следующие основные принципы: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развитие СОКО РТ как системы внешней государственно-общественной оценки; приоритет внешней оценки качества образования </w:t>
      </w:r>
      <w:proofErr w:type="gramStart"/>
      <w:r w:rsidRPr="005A76DA">
        <w:rPr>
          <w:rFonts w:ascii="Times New Roman" w:eastAsia="Times New Roman" w:hAnsi="Times New Roman" w:cs="Times New Roman"/>
          <w:sz w:val="24"/>
          <w:szCs w:val="24"/>
          <w:lang w:eastAsia="ru-RU"/>
        </w:rPr>
        <w:t>над</w:t>
      </w:r>
      <w:proofErr w:type="gramEnd"/>
      <w:r w:rsidRPr="005A76DA">
        <w:rPr>
          <w:rFonts w:ascii="Times New Roman" w:eastAsia="Times New Roman" w:hAnsi="Times New Roman" w:cs="Times New Roman"/>
          <w:sz w:val="24"/>
          <w:szCs w:val="24"/>
          <w:lang w:eastAsia="ru-RU"/>
        </w:rPr>
        <w:t xml:space="preserve"> внутренней;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открытость информации о механизмах, процедурах и результатах оценки в рамках действующего законодательства;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прозрачность процедур и результатов, нормативный характер формирования и развития СОКО РТ;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функциональное единство СОКО РТ на различных уровнях при возможном разнообразии организационно-технических решений;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применение научно обоснованного, стандартизированного и технологичного инструментария оценки;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разделение информационно-диагностической и экспертно-аналитических функций (соответственно сбора и интерпретации информации о качестве образования) в рамках СОКО РТ;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системно-целевая направленность формирования информационных ресурсов СОКО РТ на всех уровнях.</w:t>
      </w:r>
    </w:p>
    <w:p w:rsidR="005A76DA" w:rsidRPr="005A76DA" w:rsidRDefault="005A76DA" w:rsidP="005A76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6DA">
        <w:rPr>
          <w:rFonts w:ascii="Times New Roman" w:eastAsia="Times New Roman" w:hAnsi="Times New Roman" w:cs="Times New Roman"/>
          <w:b/>
          <w:bCs/>
          <w:sz w:val="27"/>
          <w:szCs w:val="27"/>
          <w:lang w:eastAsia="ru-RU"/>
        </w:rPr>
        <w:t>Объекты оценки в системе образования Республики Тыва</w:t>
      </w:r>
    </w:p>
    <w:p w:rsidR="005A76DA" w:rsidRPr="005A76DA" w:rsidRDefault="005A76DA" w:rsidP="005A76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6DA">
        <w:rPr>
          <w:rFonts w:ascii="Times New Roman" w:eastAsia="Times New Roman" w:hAnsi="Times New Roman" w:cs="Times New Roman"/>
          <w:b/>
          <w:bCs/>
          <w:sz w:val="27"/>
          <w:szCs w:val="27"/>
          <w:lang w:eastAsia="ru-RU"/>
        </w:rPr>
        <w:t>Объекты оценки в системе образования Республики Тыва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Исходя из целей, объекты оценки СОКО РТ представлены следующими основными элементами: (изм.</w:t>
      </w:r>
      <w:proofErr w:type="gramEnd"/>
      <w:r w:rsidRPr="005A76DA">
        <w:rPr>
          <w:rFonts w:ascii="Times New Roman" w:eastAsia="Times New Roman" w:hAnsi="Times New Roman" w:cs="Times New Roman"/>
          <w:sz w:val="24"/>
          <w:szCs w:val="24"/>
          <w:lang w:eastAsia="ru-RU"/>
        </w:rPr>
        <w:t xml:space="preserve"> </w:t>
      </w:r>
      <w:proofErr w:type="gramStart"/>
      <w:r w:rsidRPr="005A76DA">
        <w:rPr>
          <w:rFonts w:ascii="Times New Roman" w:eastAsia="Times New Roman" w:hAnsi="Times New Roman" w:cs="Times New Roman"/>
          <w:sz w:val="24"/>
          <w:szCs w:val="24"/>
          <w:lang w:eastAsia="ru-RU"/>
        </w:rPr>
        <w:t>Постановлением Правительства Республики Тыва от 05.04.2012 г. N 148)</w:t>
      </w:r>
      <w:proofErr w:type="gramEnd"/>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образовательные программы (включая и те образовательные программы, для которых не предусмотрены государственные образовательные стандарты;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образовательные учреждения и их системы (органы управления, подведомственные организации и службы, а также независимые структуры, выполняющие по заказам органов управления образованием те или иные функции, обеспечивающие образовательный процесс и процесс управления), реализующие спектр образовательных программ всех типов и видов, включая образовательные подразделения предприятий;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образовательная деятельность учителей;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индивидуальные образовательные достижения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Потребители результатов деятельности СОКО РТ: государственные органы власти, сеть образовательных учреждений и органы управления образованием, общественные структуры, предприятия, организации, </w:t>
      </w:r>
      <w:proofErr w:type="gramStart"/>
      <w:r w:rsidRPr="005A76DA">
        <w:rPr>
          <w:rFonts w:ascii="Times New Roman" w:eastAsia="Times New Roman" w:hAnsi="Times New Roman" w:cs="Times New Roman"/>
          <w:sz w:val="24"/>
          <w:szCs w:val="24"/>
          <w:lang w:eastAsia="ru-RU"/>
        </w:rPr>
        <w:t>граждане</w:t>
      </w:r>
      <w:proofErr w:type="gramEnd"/>
      <w:r w:rsidRPr="005A76DA">
        <w:rPr>
          <w:rFonts w:ascii="Times New Roman" w:eastAsia="Times New Roman" w:hAnsi="Times New Roman" w:cs="Times New Roman"/>
          <w:sz w:val="24"/>
          <w:szCs w:val="24"/>
          <w:lang w:eastAsia="ru-RU"/>
        </w:rPr>
        <w:t xml:space="preserve"> заинтересованные в использовании СОКО РТ как источника объективной и достоверной информации о качестве образовательных услуг и о результативности бюджетирования системы образования.</w:t>
      </w:r>
    </w:p>
    <w:p w:rsidR="005A76DA" w:rsidRPr="005A76DA" w:rsidRDefault="005A76DA" w:rsidP="005A76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6DA">
        <w:rPr>
          <w:rFonts w:ascii="Times New Roman" w:eastAsia="Times New Roman" w:hAnsi="Times New Roman" w:cs="Times New Roman"/>
          <w:b/>
          <w:bCs/>
          <w:sz w:val="27"/>
          <w:szCs w:val="27"/>
          <w:lang w:eastAsia="ru-RU"/>
        </w:rPr>
        <w:t>Внешняя оценка качества образования</w:t>
      </w:r>
    </w:p>
    <w:p w:rsidR="005A76DA" w:rsidRPr="005A76DA" w:rsidRDefault="005A76DA" w:rsidP="005A76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6DA">
        <w:rPr>
          <w:rFonts w:ascii="Times New Roman" w:eastAsia="Times New Roman" w:hAnsi="Times New Roman" w:cs="Times New Roman"/>
          <w:b/>
          <w:bCs/>
          <w:sz w:val="27"/>
          <w:szCs w:val="27"/>
          <w:lang w:eastAsia="ru-RU"/>
        </w:rPr>
        <w:t>Внешняя оценка качества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Процедуры оценивания направлены на установление объективного соответствия фактического состояния образования государственным требованиям относительно качества результатов обучения, воспитания и здоровья, а также условиям и средствам реализации образовательных программ. Процедуры оценивания имеют государственно-общественную основу, учитывают видовую специфику образовательных учреждений и осуществляются на </w:t>
      </w:r>
      <w:proofErr w:type="gramStart"/>
      <w:r w:rsidRPr="005A76DA">
        <w:rPr>
          <w:rFonts w:ascii="Times New Roman" w:eastAsia="Times New Roman" w:hAnsi="Times New Roman" w:cs="Times New Roman"/>
          <w:sz w:val="24"/>
          <w:szCs w:val="24"/>
          <w:lang w:eastAsia="ru-RU"/>
        </w:rPr>
        <w:t>внутреннем</w:t>
      </w:r>
      <w:proofErr w:type="gramEnd"/>
      <w:r w:rsidRPr="005A76DA">
        <w:rPr>
          <w:rFonts w:ascii="Times New Roman" w:eastAsia="Times New Roman" w:hAnsi="Times New Roman" w:cs="Times New Roman"/>
          <w:sz w:val="24"/>
          <w:szCs w:val="24"/>
          <w:lang w:eastAsia="ru-RU"/>
        </w:rPr>
        <w:t xml:space="preserve"> (самооценка) и внешнем уровнях.</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 Государственные структуры, органы власти. Интересы государства понимаются в связи с его ответственностью за реализацию конституционных прав граждан, обеспечение социальной стабильности и конкурентоспособности российской экономики.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 Производство. Для производственных систем принципиальными являются следующие критерии оценки: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удовлетворенность качеством образованности выпускников учреждений общего и профессионального образования, их квалификацией;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удовлетворенность количеством и качеством выпускников учреждений начального, среднего, высшего профессионального образования по отраслям, профессиям, специальностям и направлениям;</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снижение издержек на переобучение персонала.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 Общество. С позиций интересов общества принципиальными являются следующие критерии оценки: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уровень образованности населения, в том числе профессиональной;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доступность образования для каждого жителя республики, муниципальных образований (финансовая, территориальная и т.д.) по всем уровням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влияние республиканской системы образования на занятость населения, уровень ВВП, развитие гражданского общества, снижение социальной напряженности, количество правонарушений и другие.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 Личность (в том числе родители). Создание механизмов оценки качества образования населением – так называемый "внешний мониторинг качества" образования – удовлетворенность/неудовлетворенность получаемым или полученным образованием, в частности: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уровнем образовательной программы и качеством обучения;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условиями обучения – комфортность, личная безопасность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и другие;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уровнем капитализации полученного общего и профессионального образования, выражающимся в повышении личных доходов, социального статуса человека.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Оценка образовательных программ осуществляется с точки зрения их социальной, экономической и территориальной целесообразности.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Оценка образовательных учреждений (далее – ОУ) со стороны органов управления образованием. Сущность подхода, используемого в оценке деятельности ОУ, </w:t>
      </w:r>
      <w:proofErr w:type="gramStart"/>
      <w:r w:rsidRPr="005A76DA">
        <w:rPr>
          <w:rFonts w:ascii="Times New Roman" w:eastAsia="Times New Roman" w:hAnsi="Times New Roman" w:cs="Times New Roman"/>
          <w:sz w:val="24"/>
          <w:szCs w:val="24"/>
          <w:lang w:eastAsia="ru-RU"/>
        </w:rPr>
        <w:t>осуществляющего</w:t>
      </w:r>
      <w:proofErr w:type="gramEnd"/>
      <w:r w:rsidRPr="005A76DA">
        <w:rPr>
          <w:rFonts w:ascii="Times New Roman" w:eastAsia="Times New Roman" w:hAnsi="Times New Roman" w:cs="Times New Roman"/>
          <w:sz w:val="24"/>
          <w:szCs w:val="24"/>
          <w:lang w:eastAsia="ru-RU"/>
        </w:rPr>
        <w:t xml:space="preserve"> в том числе и инновационные образовательные программы, состоит в следующем – ОУ оценивается в зависимости от того, как оно:</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понимает затруднения собственной практики обучения, воспитания, управления;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принимает реальные цели относительно предмета преобразований;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действует по изменению конкретных ситуаций.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Диагностика эффективности управления образовательным учреждением включает в себя следующие компоненты: параметры, критерии, индикаторы, экспертные суждения, шкалу оценивания, коэффициент эффективности.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Параметры указывают на объект изменений. Критерии обеспечивают возможность наблюдать изменений. Индикаторы указывают на предмет преобразований. Экспертные суждения обеспечивают возможность оценивать уровень рассогласования между целями образовательного учреждения и достигнутыми результатами. Шкала оценивания позволяет производить оценивание в баллах. Коэффициент эффективности позволяет производить оценивание в процентах.</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Оценка индивидуальных достижений обучающихся. Система оценивания учащихся включает традиционно принятую систему отметок процедуры оценивания, характеризующие собственно деятельность учения каждого учащегося (стиль учения) и перечень "Умения продуктивного учения", включающий в себя три матрицы (за основу взят международный проект по оцениванию "PIZA"):</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Первая матрица для оценки формально-логических умений, необходимых для осуществления продуктивного учения, включающая семь типов умений: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 умение устанавливать причинно-следственные связи между объектами различной природы;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 умение структурировать (упорядочивать) различные факты;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 умение выполнять различные алгоритмизированные предписания;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 умение переносить (использовать) известные алгоритмизированные процедуры в различные предметные области, в жизненную практику;</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5) умение обозначать проблему на языке противоречий;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6) умение кодировать (декодировать) информацию;</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7) умение реально оценивать возможности формально-логических процедур</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(алгоритмов).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Вторая матрица для оценки эмоционально-волевых умений, необходимых для осуществления продуктивного учения, включающая семь типов умений: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 умение осуществлять ответственный выбор в учебном процессе;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 умение удерживать внимание на поставленной задаче;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 умение объяснять достигнутые результаты;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 умение поддерживать положительный настрой;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5) умение бороться с негативными эмоциями;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6) умение оформлять ожидаемые результаты в учении;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7) умение поддерживать собственный интерес к учению.</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Третья матрица для оценки исследовательско-регулирующих умений, необходимых для осуществления продуктивного учения. Она включает семь типов умений: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 умение составлять и вносить изменения в план собственных действий;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 умение оформлять проблемные вопросы;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 умение подтверждать свою точку зрения аргументами;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 умение сравнивать достигнутый результат с поставленной целью;</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5) умение понимать контексты, в которых составлены различные тексты;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6) умение оформлять собственные намерения в связи с будущей ситуацией;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7) умение соотносить результат и средства для ее достижения.</w:t>
      </w:r>
    </w:p>
    <w:p w:rsidR="005A76DA" w:rsidRPr="005A76DA" w:rsidRDefault="005A76DA" w:rsidP="005A76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6DA">
        <w:rPr>
          <w:rFonts w:ascii="Times New Roman" w:eastAsia="Times New Roman" w:hAnsi="Times New Roman" w:cs="Times New Roman"/>
          <w:b/>
          <w:bCs/>
          <w:sz w:val="27"/>
          <w:szCs w:val="27"/>
          <w:lang w:eastAsia="ru-RU"/>
        </w:rPr>
        <w:t>Внутренняя оценка качества образования</w:t>
      </w:r>
    </w:p>
    <w:p w:rsidR="005A76DA" w:rsidRPr="005A76DA" w:rsidRDefault="005A76DA" w:rsidP="005A76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6DA">
        <w:rPr>
          <w:rFonts w:ascii="Times New Roman" w:eastAsia="Times New Roman" w:hAnsi="Times New Roman" w:cs="Times New Roman"/>
          <w:b/>
          <w:bCs/>
          <w:sz w:val="27"/>
          <w:szCs w:val="27"/>
          <w:lang w:eastAsia="ru-RU"/>
        </w:rPr>
        <w:t>Внутренняя оценка качества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Внутренняя оценка качества в системе образования (рис.1) строится с учетом трех основных составляющих образовательного процесса: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обучающиеся (учащиеся, студенты);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обучающие (учителя, преподаватели);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ресурсное обеспечение (организационное, материально-техническое, учебно-методическое, информационное, финансовое).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Самооценка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реализуется за счет разработки научно-методичес-кого обеспечения.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Субъект оценки объект оценки; замкнутая стрелка - самооценка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Рис. 1. Схема внутренней оценки качества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Внутренний мониторинг качества – это отслеживание качества преподавания, учебников и других учебных материалов, объективности оценивания, состояния учебных помещений и т.д. Анализ таких данных позволит судить о деятельности преподавателей, администраторов, технических служб и своевременно принимать соответствующие управленческие решения. Для реализации внутреннего мониторинга качества требуется разработка соответствующего стандартизированного инструментария для различных типов и видов ОУ.</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Оценка деятельности педагогических кадров осуществляется по следующим показателям: анализ работы по результатам текущего, внутришкольного контроля, промежуточной и итоговой аттестации обучающихся, на основе которого определяется динамика профессионального роста учителя в течение учебного года, анализ статистических результатов педагогической деятельности; диагностика профессиональной подготовки и компетенции и т.д.</w:t>
      </w:r>
    </w:p>
    <w:p w:rsidR="005A76DA" w:rsidRPr="005A76DA" w:rsidRDefault="005A76DA" w:rsidP="005A76D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A76DA">
        <w:rPr>
          <w:rFonts w:ascii="Times New Roman" w:eastAsia="Times New Roman" w:hAnsi="Times New Roman" w:cs="Times New Roman"/>
          <w:b/>
          <w:bCs/>
          <w:sz w:val="24"/>
          <w:szCs w:val="24"/>
          <w:lang w:eastAsia="ru-RU"/>
        </w:rPr>
        <w:t>II. Описание структуры СОКО РТ</w:t>
      </w:r>
    </w:p>
    <w:p w:rsidR="005A76DA" w:rsidRPr="005A76DA" w:rsidRDefault="005A76DA" w:rsidP="005A76D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A76DA">
        <w:rPr>
          <w:rFonts w:ascii="Times New Roman" w:eastAsia="Times New Roman" w:hAnsi="Times New Roman" w:cs="Times New Roman"/>
          <w:b/>
          <w:bCs/>
          <w:sz w:val="20"/>
          <w:szCs w:val="20"/>
          <w:lang w:eastAsia="ru-RU"/>
        </w:rPr>
        <w:t>II. Описание структуры СОКО РТ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СОКО РТ представляет собой часть </w:t>
      </w:r>
      <w:proofErr w:type="gramStart"/>
      <w:r w:rsidRPr="005A76DA">
        <w:rPr>
          <w:rFonts w:ascii="Times New Roman" w:eastAsia="Times New Roman" w:hAnsi="Times New Roman" w:cs="Times New Roman"/>
          <w:sz w:val="24"/>
          <w:szCs w:val="24"/>
          <w:lang w:eastAsia="ru-RU"/>
        </w:rPr>
        <w:t>системы общенациональной инфраструктуры системы оценки качества</w:t>
      </w:r>
      <w:proofErr w:type="gramEnd"/>
      <w:r w:rsidRPr="005A76DA">
        <w:rPr>
          <w:rFonts w:ascii="Times New Roman" w:eastAsia="Times New Roman" w:hAnsi="Times New Roman" w:cs="Times New Roman"/>
          <w:sz w:val="24"/>
          <w:szCs w:val="24"/>
          <w:lang w:eastAsia="ru-RU"/>
        </w:rPr>
        <w:t xml:space="preserve"> образования, имеющей несколько уровней организации: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федеральный;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региональный;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муниципальный;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образовательного учреждения (схема 1).</w:t>
      </w:r>
    </w:p>
    <w:p w:rsidR="005A76DA" w:rsidRPr="005A76DA" w:rsidRDefault="005A76DA" w:rsidP="005A76D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Инвариант Вариатив Вариатив Вариатив ОУ </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региона муниципалитета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Схема 1. Многоуровневый характер вариативного функционала службы ОКО</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Такая организация </w:t>
      </w:r>
      <w:proofErr w:type="gramStart"/>
      <w:r w:rsidRPr="005A76DA">
        <w:rPr>
          <w:rFonts w:ascii="Times New Roman" w:eastAsia="Times New Roman" w:hAnsi="Times New Roman" w:cs="Times New Roman"/>
          <w:sz w:val="24"/>
          <w:szCs w:val="24"/>
          <w:lang w:eastAsia="ru-RU"/>
        </w:rPr>
        <w:t>вертикали национальной системы оценки качества образования</w:t>
      </w:r>
      <w:proofErr w:type="gramEnd"/>
      <w:r w:rsidRPr="005A76DA">
        <w:rPr>
          <w:rFonts w:ascii="Times New Roman" w:eastAsia="Times New Roman" w:hAnsi="Times New Roman" w:cs="Times New Roman"/>
          <w:sz w:val="24"/>
          <w:szCs w:val="24"/>
          <w:lang w:eastAsia="ru-RU"/>
        </w:rPr>
        <w:t xml:space="preserve"> определяет ее функционал, который содержит традиционно сложившиеся составляющие, образующие ядро, и составляющие, сформированные в рамках модернизации системы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Организация и содержание образуемых информационных потоков задаются на федеральном уровне: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образовательная статистика: система сбора с последующим агрегированием на каждом уровне является основой сложившейся системы работы со статистикой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итоговая аттестация (в форме ЕГЭ, и не только);</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 работа с образовательными стандартами (комплекс: программа, учебник, пособие, дидактический материал, КИМ);</w:t>
      </w:r>
      <w:proofErr w:type="gramEnd"/>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ресурсы (кадровые, материальные, финансовые и др.);</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структура образовательной сети и другие.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Интересы республиканской системы образования, к которым отнесены и интересы, задаваемые на федеральном уровне, заключаются </w:t>
      </w:r>
      <w:proofErr w:type="gramStart"/>
      <w:r w:rsidRPr="005A76DA">
        <w:rPr>
          <w:rFonts w:ascii="Times New Roman" w:eastAsia="Times New Roman" w:hAnsi="Times New Roman" w:cs="Times New Roman"/>
          <w:sz w:val="24"/>
          <w:szCs w:val="24"/>
          <w:lang w:eastAsia="ru-RU"/>
        </w:rPr>
        <w:t>в</w:t>
      </w:r>
      <w:proofErr w:type="gramEnd"/>
      <w:r w:rsidRPr="005A76DA">
        <w:rPr>
          <w:rFonts w:ascii="Times New Roman" w:eastAsia="Times New Roman" w:hAnsi="Times New Roman" w:cs="Times New Roman"/>
          <w:sz w:val="24"/>
          <w:szCs w:val="24"/>
          <w:lang w:eastAsia="ru-RU"/>
        </w:rPr>
        <w:t>:</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w:t>
      </w:r>
      <w:proofErr w:type="gramStart"/>
      <w:r w:rsidRPr="005A76DA">
        <w:rPr>
          <w:rFonts w:ascii="Times New Roman" w:eastAsia="Times New Roman" w:hAnsi="Times New Roman" w:cs="Times New Roman"/>
          <w:sz w:val="24"/>
          <w:szCs w:val="24"/>
          <w:lang w:eastAsia="ru-RU"/>
        </w:rPr>
        <w:t>единстве</w:t>
      </w:r>
      <w:proofErr w:type="gramEnd"/>
      <w:r w:rsidRPr="005A76DA">
        <w:rPr>
          <w:rFonts w:ascii="Times New Roman" w:eastAsia="Times New Roman" w:hAnsi="Times New Roman" w:cs="Times New Roman"/>
          <w:sz w:val="24"/>
          <w:szCs w:val="24"/>
          <w:lang w:eastAsia="ru-RU"/>
        </w:rPr>
        <w:t xml:space="preserve"> функционала, это позволяет обеспечить единство организации деятельности службы в пределах страны и дополнять с учетом региональных приоритетов;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w:t>
      </w:r>
      <w:proofErr w:type="gramStart"/>
      <w:r w:rsidRPr="005A76DA">
        <w:rPr>
          <w:rFonts w:ascii="Times New Roman" w:eastAsia="Times New Roman" w:hAnsi="Times New Roman" w:cs="Times New Roman"/>
          <w:sz w:val="24"/>
          <w:szCs w:val="24"/>
          <w:lang w:eastAsia="ru-RU"/>
        </w:rPr>
        <w:t>единстве</w:t>
      </w:r>
      <w:proofErr w:type="gramEnd"/>
      <w:r w:rsidRPr="005A76DA">
        <w:rPr>
          <w:rFonts w:ascii="Times New Roman" w:eastAsia="Times New Roman" w:hAnsi="Times New Roman" w:cs="Times New Roman"/>
          <w:sz w:val="24"/>
          <w:szCs w:val="24"/>
          <w:lang w:eastAsia="ru-RU"/>
        </w:rPr>
        <w:t xml:space="preserve"> содержания, закрепленного в стандартизованных подходах к предмету оценивания, что позволяет обеспечить единое образовательное пространство;</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w:t>
      </w:r>
      <w:proofErr w:type="gramStart"/>
      <w:r w:rsidRPr="005A76DA">
        <w:rPr>
          <w:rFonts w:ascii="Times New Roman" w:eastAsia="Times New Roman" w:hAnsi="Times New Roman" w:cs="Times New Roman"/>
          <w:sz w:val="24"/>
          <w:szCs w:val="24"/>
          <w:lang w:eastAsia="ru-RU"/>
        </w:rPr>
        <w:t>единстве</w:t>
      </w:r>
      <w:proofErr w:type="gramEnd"/>
      <w:r w:rsidRPr="005A76DA">
        <w:rPr>
          <w:rFonts w:ascii="Times New Roman" w:eastAsia="Times New Roman" w:hAnsi="Times New Roman" w:cs="Times New Roman"/>
          <w:sz w:val="24"/>
          <w:szCs w:val="24"/>
          <w:lang w:eastAsia="ru-RU"/>
        </w:rPr>
        <w:t xml:space="preserve"> технологий, опирающихся на единство индикаторов и единство инструментария, это позволяет получить сопоставимые на федеральном уровне результаты деятельности СОКО РТ и сохранить свободу выбора средств на республиканском уровне в части реализации региональных приоритетов;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w:t>
      </w:r>
      <w:proofErr w:type="gramStart"/>
      <w:r w:rsidRPr="005A76DA">
        <w:rPr>
          <w:rFonts w:ascii="Times New Roman" w:eastAsia="Times New Roman" w:hAnsi="Times New Roman" w:cs="Times New Roman"/>
          <w:sz w:val="24"/>
          <w:szCs w:val="24"/>
          <w:lang w:eastAsia="ru-RU"/>
        </w:rPr>
        <w:t>единстве</w:t>
      </w:r>
      <w:proofErr w:type="gramEnd"/>
      <w:r w:rsidRPr="005A76DA">
        <w:rPr>
          <w:rFonts w:ascii="Times New Roman" w:eastAsia="Times New Roman" w:hAnsi="Times New Roman" w:cs="Times New Roman"/>
          <w:sz w:val="24"/>
          <w:szCs w:val="24"/>
          <w:lang w:eastAsia="ru-RU"/>
        </w:rPr>
        <w:t xml:space="preserve"> подходов в подготовке специалистов, способных обеспечить единство требований к содержанию и технологиям общенациональной системы оценки качества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w:t>
      </w:r>
      <w:proofErr w:type="gramStart"/>
      <w:r w:rsidRPr="005A76DA">
        <w:rPr>
          <w:rFonts w:ascii="Times New Roman" w:eastAsia="Times New Roman" w:hAnsi="Times New Roman" w:cs="Times New Roman"/>
          <w:sz w:val="24"/>
          <w:szCs w:val="24"/>
          <w:lang w:eastAsia="ru-RU"/>
        </w:rPr>
        <w:t>признании</w:t>
      </w:r>
      <w:proofErr w:type="gramEnd"/>
      <w:r w:rsidRPr="005A76DA">
        <w:rPr>
          <w:rFonts w:ascii="Times New Roman" w:eastAsia="Times New Roman" w:hAnsi="Times New Roman" w:cs="Times New Roman"/>
          <w:sz w:val="24"/>
          <w:szCs w:val="24"/>
          <w:lang w:eastAsia="ru-RU"/>
        </w:rPr>
        <w:t xml:space="preserve"> необходимости наличия регионального вариативного функционала, основанного на региональных приоритетах.</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Преобразования связаны сразу с несколькими векторами, определяющими развитие ситуации – это модернизация системы мониторинга и статистики образования в рамках проекта "Реформа системы образования", структурирование системы индикаторов для оценки состояния и развития образовательных систем для принятия управленческих решений на разных уровнях и разными потребителями такой информации, формирование системы надзора и контроля в сфере образования.</w:t>
      </w:r>
      <w:proofErr w:type="gramEnd"/>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При этом каждый из перечисленных уровней решает задачи сквозного характера, обеспечивающие федеральную вертикаль и задачи собственного уровня (табл. 1, 2, 3).</w:t>
      </w:r>
    </w:p>
    <w:p w:rsidR="005A76DA" w:rsidRPr="005A76DA" w:rsidRDefault="005A76DA" w:rsidP="005A76D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A76DA">
        <w:rPr>
          <w:rFonts w:ascii="Times New Roman" w:eastAsia="Times New Roman" w:hAnsi="Times New Roman" w:cs="Times New Roman"/>
          <w:b/>
          <w:bCs/>
          <w:sz w:val="24"/>
          <w:szCs w:val="24"/>
          <w:lang w:eastAsia="ru-RU"/>
        </w:rPr>
        <w:t>Таблица 1 Структура комплекса индикаторов и показателей регионального уровня</w:t>
      </w:r>
    </w:p>
    <w:p w:rsidR="005A76DA" w:rsidRPr="005A76DA" w:rsidRDefault="005A76DA" w:rsidP="005A76D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A76DA">
        <w:rPr>
          <w:rFonts w:ascii="Times New Roman" w:eastAsia="Times New Roman" w:hAnsi="Times New Roman" w:cs="Times New Roman"/>
          <w:b/>
          <w:bCs/>
          <w:sz w:val="20"/>
          <w:szCs w:val="20"/>
          <w:lang w:eastAsia="ru-RU"/>
        </w:rPr>
        <w:lastRenderedPageBreak/>
        <w:t>Таблица 1 Структура комплекса индикаторов и показателей регионального уровня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87"/>
        <w:gridCol w:w="364"/>
        <w:gridCol w:w="2464"/>
        <w:gridCol w:w="1467"/>
        <w:gridCol w:w="1842"/>
        <w:gridCol w:w="379"/>
      </w:tblGrid>
      <w:tr w:rsidR="005A76DA" w:rsidRPr="005A76DA" w:rsidTr="005A76DA">
        <w:trPr>
          <w:gridAfter w:val="1"/>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N </w:t>
            </w:r>
            <w:proofErr w:type="gramStart"/>
            <w:r w:rsidRPr="005A76DA">
              <w:rPr>
                <w:rFonts w:ascii="Times New Roman" w:eastAsia="Times New Roman" w:hAnsi="Times New Roman" w:cs="Times New Roman"/>
                <w:sz w:val="24"/>
                <w:szCs w:val="24"/>
                <w:lang w:eastAsia="ru-RU"/>
              </w:rPr>
              <w:t>п</w:t>
            </w:r>
            <w:proofErr w:type="gramEnd"/>
            <w:r w:rsidRPr="005A76DA">
              <w:rPr>
                <w:rFonts w:ascii="Times New Roman" w:eastAsia="Times New Roman" w:hAnsi="Times New Roman" w:cs="Times New Roman"/>
                <w:sz w:val="24"/>
                <w:szCs w:val="24"/>
                <w:lang w:eastAsia="ru-RU"/>
              </w:rPr>
              <w:t xml:space="preserve">/п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Индекс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Показатель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Единица измерения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Динамика показателя (% от результата предыдущего года)</w:t>
            </w:r>
          </w:p>
        </w:tc>
      </w:tr>
      <w:tr w:rsidR="005A76DA" w:rsidRPr="005A76DA" w:rsidTr="005A76DA">
        <w:trPr>
          <w:gridAfter w:val="1"/>
          <w:tblCellSpacing w:w="15" w:type="dxa"/>
        </w:trPr>
        <w:tc>
          <w:tcPr>
            <w:tcW w:w="1330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 Образовательный результат </w:t>
            </w: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обученности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ЕГЭ по русскому языку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ЕГЭ по математике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Отношение среднего балла ЕГЭ по русскому языку к среднему по группе регионов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Отношение среднего балла ЕГЭ по математике к среднему по группе регионов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внеучебных достижений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участников общероссийского этапа Всероссийской олимпиады школьников от числа учащихся 9-11 классов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победителей общероссийского этапа Всероссийской олимпиады от числа участников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участников творческих конкурсов регионального и всероссийского уровня от числа учащихся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победителей творческих конкурсов всероссийского уровня от числа участников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Количество участников региональных и всероссийских олимпиад и конкурсов на 1000 учащихся общего среднего образования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1.3.1.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социализации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учащихся, продолживших обучение после 9 класса в 10 классе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 учреждениях начального профессионального образования (НПО)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 учреждениях среднего профессионального образования (СПО)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Работают и обучаются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Не учатся и не работают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учащихся, продолживших обучение после 11 класса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 учреждениях среднего профессионального образования (СПО)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высших учебных заведениях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Работают и обучаются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Работают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Не учатся и не работают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безработных в возрасте 16-18 лет в общей численности безработных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преступлений, совершенных несовершеннолетними в общем количестве преступлений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подростков 14-17 лет, состоящих на учете в милиции, в общей численности населения 14-17 лет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
        <w:gridCol w:w="2494"/>
        <w:gridCol w:w="3193"/>
        <w:gridCol w:w="1047"/>
        <w:gridCol w:w="1257"/>
        <w:gridCol w:w="379"/>
      </w:tblGrid>
      <w:tr w:rsidR="005A76DA" w:rsidRPr="005A76DA" w:rsidTr="005A76DA">
        <w:trPr>
          <w:gridAfter w:val="1"/>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населения в возрасте </w:t>
            </w:r>
            <w:r w:rsidRPr="005A76DA">
              <w:rPr>
                <w:rFonts w:ascii="Times New Roman" w:eastAsia="Times New Roman" w:hAnsi="Times New Roman" w:cs="Times New Roman"/>
                <w:sz w:val="24"/>
                <w:szCs w:val="24"/>
                <w:lang w:eastAsia="ru-RU"/>
              </w:rPr>
              <w:lastRenderedPageBreak/>
              <w:t xml:space="preserve">18-19 лет, участвовавших в выборах, к численности населения 18-19 лет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1.3.16.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второгодников в 1-3(4) классах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5-9 классах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10-11(12) классах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учащихся, совершивших правонарушения и состоящих на учете в детской комнате милиции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330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 Образовательный процесс </w:t>
            </w: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физического развития и состояния здоровья учащихся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случаев травматизма в школах региона в течение года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обучающихся, не имеющих хронических заболеваний 1-4 классы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5,9 классы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10-11 классы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имеющих первую группу здоровья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имеющих вторую группу здоровья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имеющих третью группу здоровья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детей-инвалидов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обучающихся, не имеющих вредных привычек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Создание условий для сохранения и укрепления здоровья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получающих горячее питание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охваченных летним оздоровительным отдыхом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обучающихся, регулярно занимающихся в спортивных секциях, </w:t>
            </w:r>
            <w:r w:rsidRPr="005A76DA">
              <w:rPr>
                <w:rFonts w:ascii="Times New Roman" w:eastAsia="Times New Roman" w:hAnsi="Times New Roman" w:cs="Times New Roman"/>
                <w:sz w:val="24"/>
                <w:szCs w:val="24"/>
                <w:lang w:eastAsia="ru-RU"/>
              </w:rPr>
              <w:lastRenderedPageBreak/>
              <w:t xml:space="preserve">клубах и иных объединениях спортивной направленности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2.2.4.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учащихся, пользующихся учебными, спортивными и иными ресурсами учебных заведений МО, в которых они не обучаются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детей, имеющих отклонения в здоровье (понижение остроты зрения, дефекты речи, сколиоз, нарушение осанки), перед поступлением в школу в общем количестве детей с отклонениями в здоровье в возрасте 15 лет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2.2.6.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Доля детей, имеющих отклонения в здоровье (понижение остроты зрения, дефекты речи, сколиоз, нарушение осанки), в общем количестве детей в возрасте 15 лет.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Адаптивность образовательных программ к образовательным потребностям учащихся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реализующих</w:t>
            </w:r>
            <w:proofErr w:type="gramEnd"/>
            <w:r w:rsidRPr="005A76DA">
              <w:rPr>
                <w:rFonts w:ascii="Times New Roman" w:eastAsia="Times New Roman" w:hAnsi="Times New Roman" w:cs="Times New Roman"/>
                <w:sz w:val="24"/>
                <w:szCs w:val="24"/>
                <w:lang w:eastAsia="ru-RU"/>
              </w:rPr>
              <w:t xml:space="preserve"> общеобразовательные программы по индивидуальным учебным планам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реализующих</w:t>
            </w:r>
            <w:proofErr w:type="gramEnd"/>
            <w:r w:rsidRPr="005A76DA">
              <w:rPr>
                <w:rFonts w:ascii="Times New Roman" w:eastAsia="Times New Roman" w:hAnsi="Times New Roman" w:cs="Times New Roman"/>
                <w:sz w:val="24"/>
                <w:szCs w:val="24"/>
                <w:lang w:eastAsia="ru-RU"/>
              </w:rPr>
              <w:t xml:space="preserve"> образовательные программы в форме дистанционного обучения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Охват допрофессиональной подготовкой учащихся 8-11 классов в городской местности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сельской местности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Охват профильным обучением на старшей ступени в городской местности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сельской местности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учащихся, в школах </w:t>
            </w:r>
            <w:r w:rsidRPr="005A76DA">
              <w:rPr>
                <w:rFonts w:ascii="Times New Roman" w:eastAsia="Times New Roman" w:hAnsi="Times New Roman" w:cs="Times New Roman"/>
                <w:sz w:val="24"/>
                <w:szCs w:val="24"/>
                <w:lang w:eastAsia="ru-RU"/>
              </w:rPr>
              <w:lastRenderedPageBreak/>
              <w:t xml:space="preserve">повышенного уровня в городской местности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2.3.8.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сельской местности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осваивающих общеобразовательные программы по модели сетевого взаимодействия с учреждениями общего, дополнительного и профессионального образования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Педагогические кадры и условия обучения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преподавателей, имеющих </w:t>
            </w:r>
            <w:proofErr w:type="gramStart"/>
            <w:r w:rsidRPr="005A76DA">
              <w:rPr>
                <w:rFonts w:ascii="Times New Roman" w:eastAsia="Times New Roman" w:hAnsi="Times New Roman" w:cs="Times New Roman"/>
                <w:sz w:val="24"/>
                <w:szCs w:val="24"/>
                <w:lang w:eastAsia="ru-RU"/>
              </w:rPr>
              <w:t>ВО</w:t>
            </w:r>
            <w:proofErr w:type="gramEnd"/>
            <w:r w:rsidRPr="005A76DA">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преподавателей, имеющих 1 категорию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преподавателей, имеющих высшую категорию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8"/>
        <w:gridCol w:w="2545"/>
        <w:gridCol w:w="3172"/>
        <w:gridCol w:w="1313"/>
        <w:gridCol w:w="1337"/>
      </w:tblGrid>
      <w:tr w:rsidR="005A76DA" w:rsidRPr="005A76DA" w:rsidTr="005A76DA">
        <w:trPr>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преподавателей, прошедших переподготовку в прошедшем году, по состоянию на 1 января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2.4.5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учителей пенсионного возраста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учителей-молодых специалистов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Соотношение учащихся и преподавателей (количество учащихся на одного преподавателя)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Охват профильным обучением на старшей ступени в городской местности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сельской местности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Охват допрофессиональной подготовки учащихся 8-11 классов в городской местности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сельской местности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2.4.11.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учащихся в школах повышенного уровня в городской местности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сельской местности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Доля учителей – участников и победителей различных профессиональных конкурсов, соискателей грантов и т.п. (конкретного учителя можно указать только в одной из перечисленных категорий)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 xml:space="preserve">Процент педагогов, имеющих правительственные награды, почетные звания, отраслевые награды (конкретного учителя можно указать только в одной из перечисленных категорий </w:t>
            </w:r>
            <w:proofErr w:type="gramEnd"/>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используемых в практике учреждения авторских и авторизованных программ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в </w:t>
            </w:r>
            <w:proofErr w:type="gramStart"/>
            <w:r w:rsidRPr="005A76DA">
              <w:rPr>
                <w:rFonts w:ascii="Times New Roman" w:eastAsia="Times New Roman" w:hAnsi="Times New Roman" w:cs="Times New Roman"/>
                <w:sz w:val="24"/>
                <w:szCs w:val="24"/>
                <w:lang w:eastAsia="ru-RU"/>
              </w:rPr>
              <w:t>которых</w:t>
            </w:r>
            <w:proofErr w:type="gramEnd"/>
            <w:r w:rsidRPr="005A76DA">
              <w:rPr>
                <w:rFonts w:ascii="Times New Roman" w:eastAsia="Times New Roman" w:hAnsi="Times New Roman" w:cs="Times New Roman"/>
                <w:sz w:val="24"/>
                <w:szCs w:val="24"/>
                <w:lang w:eastAsia="ru-RU"/>
              </w:rPr>
              <w:t xml:space="preserve"> на 1 сентября отсутствуют преподаватели по отдельным предметам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педагогического персонала в общей численности персонала образовательных учреждений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Использование информационных технологий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Оснащенность ОУ компьютерами (количество учащихся на один ПК)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оснащенных</w:t>
            </w:r>
            <w:proofErr w:type="gramEnd"/>
            <w:r w:rsidRPr="005A76DA">
              <w:rPr>
                <w:rFonts w:ascii="Times New Roman" w:eastAsia="Times New Roman" w:hAnsi="Times New Roman" w:cs="Times New Roman"/>
                <w:sz w:val="24"/>
                <w:szCs w:val="24"/>
                <w:lang w:eastAsia="ru-RU"/>
              </w:rPr>
              <w:t xml:space="preserve"> компьютерными классами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подключенных</w:t>
            </w:r>
            <w:proofErr w:type="gramEnd"/>
            <w:r w:rsidRPr="005A76DA">
              <w:rPr>
                <w:rFonts w:ascii="Times New Roman" w:eastAsia="Times New Roman" w:hAnsi="Times New Roman" w:cs="Times New Roman"/>
                <w:sz w:val="24"/>
                <w:szCs w:val="24"/>
                <w:lang w:eastAsia="ru-RU"/>
              </w:rPr>
              <w:t xml:space="preserve"> к сети Интернет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Отношение числа ОУ, в которых Интернет ресурсы в учебной и во внеурочной деятельности используются не менее 100 часов в месяц к среднему </w:t>
            </w:r>
            <w:r w:rsidRPr="005A76DA">
              <w:rPr>
                <w:rFonts w:ascii="Times New Roman" w:eastAsia="Times New Roman" w:hAnsi="Times New Roman" w:cs="Times New Roman"/>
                <w:sz w:val="24"/>
                <w:szCs w:val="24"/>
                <w:lang w:eastAsia="ru-RU"/>
              </w:rPr>
              <w:lastRenderedPageBreak/>
              <w:t xml:space="preserve">показателю по группе регионов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Отношение числа ОУ, в которых имеются интерактивные доски, используемые в учебной и научно-творческой деятельности, к среднему показателю по группе регионов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Отношение числа ОУ, в которых </w:t>
            </w:r>
            <w:proofErr w:type="gramStart"/>
            <w:r w:rsidRPr="005A76DA">
              <w:rPr>
                <w:rFonts w:ascii="Times New Roman" w:eastAsia="Times New Roman" w:hAnsi="Times New Roman" w:cs="Times New Roman"/>
                <w:sz w:val="24"/>
                <w:szCs w:val="24"/>
                <w:lang w:eastAsia="ru-RU"/>
              </w:rPr>
              <w:t>оборудована</w:t>
            </w:r>
            <w:proofErr w:type="gramEnd"/>
            <w:r w:rsidRPr="005A76DA">
              <w:rPr>
                <w:rFonts w:ascii="Times New Roman" w:eastAsia="Times New Roman" w:hAnsi="Times New Roman" w:cs="Times New Roman"/>
                <w:sz w:val="24"/>
                <w:szCs w:val="24"/>
                <w:lang w:eastAsia="ru-RU"/>
              </w:rPr>
              <w:t xml:space="preserve"> медиатека, к среднему показателю по группе регионов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Внедрение инновационных технологий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работающих в режиме экспериментальной площадки или опорной школы по внедрению в педагогическую практику современных образовательных технологий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Формы и результаты распространения педагогического опыта учреждений МО в профессиональном сообществе (проведение семинаров, конференций муниципального и территориального уровней – 1 балл, регионального – 2 балла, российского и международного уровней – 3 балла)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УО, реализующих инновационные образовательные программы и имеющих рекомендации региональных или федеральных экспертных советов к их использованию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Обеспечение доступности качественного образования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 xml:space="preserve">Предоставление возможности получения образования в различных формах (наличие разных </w:t>
            </w:r>
            <w:r w:rsidRPr="005A76DA">
              <w:rPr>
                <w:rFonts w:ascii="Times New Roman" w:eastAsia="Times New Roman" w:hAnsi="Times New Roman" w:cs="Times New Roman"/>
                <w:sz w:val="24"/>
                <w:szCs w:val="24"/>
                <w:lang w:eastAsia="ru-RU"/>
              </w:rPr>
              <w:lastRenderedPageBreak/>
              <w:t>форм обучения в муниципальных УО –1 балл, наличие обучающихся, получающих образование в различных формах – 2 балла)</w:t>
            </w:r>
            <w:proofErr w:type="gramEnd"/>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2.8.1.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Создание условий для внеурочной деятельности обучающихся и организация дополнительного образования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Охват обучающихся в системе дополнительного образования МО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2.8.2.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Охват учащихся дополнительным образованием в системе культуры и спорта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2.8.3.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Многообразие лицензированной системы дополнительного образования региона (не менее 3-х направленностей –1 балл, 4 и более направленности – 2 балла)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330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3. Образовательная система региона </w:t>
            </w: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Образовательные услуги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не </w:t>
            </w:r>
            <w:proofErr w:type="gramStart"/>
            <w:r w:rsidRPr="005A76DA">
              <w:rPr>
                <w:rFonts w:ascii="Times New Roman" w:eastAsia="Times New Roman" w:hAnsi="Times New Roman" w:cs="Times New Roman"/>
                <w:sz w:val="24"/>
                <w:szCs w:val="24"/>
                <w:lang w:eastAsia="ru-RU"/>
              </w:rPr>
              <w:t>имеющих</w:t>
            </w:r>
            <w:proofErr w:type="gramEnd"/>
            <w:r w:rsidRPr="005A76DA">
              <w:rPr>
                <w:rFonts w:ascii="Times New Roman" w:eastAsia="Times New Roman" w:hAnsi="Times New Roman" w:cs="Times New Roman"/>
                <w:sz w:val="24"/>
                <w:szCs w:val="24"/>
                <w:lang w:eastAsia="ru-RU"/>
              </w:rPr>
              <w:t xml:space="preserve"> лицензии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учреждений, не имеющих аккредитации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Условия обучения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имеющих</w:t>
            </w:r>
            <w:proofErr w:type="gramEnd"/>
            <w:r w:rsidRPr="005A76DA">
              <w:rPr>
                <w:rFonts w:ascii="Times New Roman" w:eastAsia="Times New Roman" w:hAnsi="Times New Roman" w:cs="Times New Roman"/>
                <w:sz w:val="24"/>
                <w:szCs w:val="24"/>
                <w:lang w:eastAsia="ru-RU"/>
              </w:rPr>
              <w:t xml:space="preserve"> все виды благоустройства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требующих</w:t>
            </w:r>
            <w:proofErr w:type="gramEnd"/>
            <w:r w:rsidRPr="005A76DA">
              <w:rPr>
                <w:rFonts w:ascii="Times New Roman" w:eastAsia="Times New Roman" w:hAnsi="Times New Roman" w:cs="Times New Roman"/>
                <w:sz w:val="24"/>
                <w:szCs w:val="24"/>
                <w:lang w:eastAsia="ru-RU"/>
              </w:rPr>
              <w:t xml:space="preserve"> капитального ремонта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находящихся</w:t>
            </w:r>
            <w:proofErr w:type="gramEnd"/>
            <w:r w:rsidRPr="005A76DA">
              <w:rPr>
                <w:rFonts w:ascii="Times New Roman" w:eastAsia="Times New Roman" w:hAnsi="Times New Roman" w:cs="Times New Roman"/>
                <w:sz w:val="24"/>
                <w:szCs w:val="24"/>
                <w:lang w:eastAsia="ru-RU"/>
              </w:rPr>
              <w:t xml:space="preserve"> в аварийном состоянии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3.2.4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учащихся во 2-ю смену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учащихся в 3-ю смену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Охват дошкольным образованием детей в возрасте 5-6 лет (к населению 5-6 лет за исключением обучающихся в начальной школе)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детей, не </w:t>
            </w:r>
            <w:r w:rsidRPr="005A76DA">
              <w:rPr>
                <w:rFonts w:ascii="Times New Roman" w:eastAsia="Times New Roman" w:hAnsi="Times New Roman" w:cs="Times New Roman"/>
                <w:sz w:val="24"/>
                <w:szCs w:val="24"/>
                <w:lang w:eastAsia="ru-RU"/>
              </w:rPr>
              <w:lastRenderedPageBreak/>
              <w:t xml:space="preserve">обеспеченных местами в ДОУ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3.2.8.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школ с численностью до 10 человек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школ с численностью до 40 человек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школ с численностью до 100 человек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Средняя наполняемость школ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Наполняемость классов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3.3.1.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Финансирование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Отношение расходов на 1 учащегося к расходам регионального консолидированного (местного) бюджета на одного жителя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
        <w:gridCol w:w="2416"/>
        <w:gridCol w:w="3294"/>
        <w:gridCol w:w="1370"/>
        <w:gridCol w:w="1362"/>
      </w:tblGrid>
      <w:tr w:rsidR="005A76DA" w:rsidRPr="005A76DA" w:rsidTr="005A76DA">
        <w:trPr>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расходов на оплату труда (с начислениями), коммунальных расходов в общей сумме бюджетного финансирования общеобразовательного учреждения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Доля расходов местного бюджета по программам в образовании в общей сумме расходов местного бюджета на отрасль "Образование"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330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4. Контекстные показатели </w:t>
            </w: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Общий культурный уровень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Количество книг в библиотеках на 1000 жителей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экз.</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Количество посещений музеев на 1000 жителей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посещ.</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Распределение населения по уровню образования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Демография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Численность населения, в том числе: городского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сельского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Сальдо миграции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4.3.1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Экономика и занятость </w:t>
            </w:r>
            <w:r w:rsidRPr="005A76DA">
              <w:rPr>
                <w:rFonts w:ascii="Times New Roman" w:eastAsia="Times New Roman" w:hAnsi="Times New Roman" w:cs="Times New Roman"/>
                <w:sz w:val="24"/>
                <w:szCs w:val="24"/>
                <w:lang w:eastAsia="ru-RU"/>
              </w:rPr>
              <w:lastRenderedPageBreak/>
              <w:t xml:space="preserve">населения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Собственные доходы местного бюджета на душу </w:t>
            </w:r>
            <w:r w:rsidRPr="005A76DA">
              <w:rPr>
                <w:rFonts w:ascii="Times New Roman" w:eastAsia="Times New Roman" w:hAnsi="Times New Roman" w:cs="Times New Roman"/>
                <w:sz w:val="24"/>
                <w:szCs w:val="24"/>
                <w:lang w:eastAsia="ru-RU"/>
              </w:rPr>
              <w:lastRenderedPageBreak/>
              <w:t xml:space="preserve">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руб.</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4.3.2.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расходов на образование в валовом региональном продукте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Средняя заработная плата по региону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руб.</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4.3.4.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безработицы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4.4.1.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детской безнадзорности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Количество детей, оставшихся без попечения родителей в детских домах и домах ребенка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4.4.2.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семейных детских домах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4.4.3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приемных семьях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4.4.4.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Укомплектованность органов опеки и попечительства в соответствии с нормами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p w:rsidR="005A76DA" w:rsidRPr="005A76DA" w:rsidRDefault="005A76DA" w:rsidP="005A76D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A76DA">
        <w:rPr>
          <w:rFonts w:ascii="Times New Roman" w:eastAsia="Times New Roman" w:hAnsi="Times New Roman" w:cs="Times New Roman"/>
          <w:b/>
          <w:bCs/>
          <w:sz w:val="24"/>
          <w:szCs w:val="24"/>
          <w:lang w:eastAsia="ru-RU"/>
        </w:rPr>
        <w:t>Таблица 2 Структура комплекса индикаторов и показателей муниципального уровня</w:t>
      </w:r>
    </w:p>
    <w:p w:rsidR="005A76DA" w:rsidRPr="005A76DA" w:rsidRDefault="005A76DA" w:rsidP="005A76D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A76DA">
        <w:rPr>
          <w:rFonts w:ascii="Times New Roman" w:eastAsia="Times New Roman" w:hAnsi="Times New Roman" w:cs="Times New Roman"/>
          <w:b/>
          <w:bCs/>
          <w:sz w:val="20"/>
          <w:szCs w:val="20"/>
          <w:lang w:eastAsia="ru-RU"/>
        </w:rPr>
        <w:t>Таблица 2 Структура комплекса индикаторов и показателей муниципального уровня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5"/>
        <w:gridCol w:w="1955"/>
        <w:gridCol w:w="2981"/>
        <w:gridCol w:w="1478"/>
        <w:gridCol w:w="1976"/>
      </w:tblGrid>
      <w:tr w:rsidR="005A76DA" w:rsidRPr="005A76DA" w:rsidTr="005A76DA">
        <w:trPr>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N </w:t>
            </w:r>
            <w:proofErr w:type="gramStart"/>
            <w:r w:rsidRPr="005A76DA">
              <w:rPr>
                <w:rFonts w:ascii="Times New Roman" w:eastAsia="Times New Roman" w:hAnsi="Times New Roman" w:cs="Times New Roman"/>
                <w:sz w:val="24"/>
                <w:szCs w:val="24"/>
                <w:lang w:eastAsia="ru-RU"/>
              </w:rPr>
              <w:t>п</w:t>
            </w:r>
            <w:proofErr w:type="gramEnd"/>
            <w:r w:rsidRPr="005A76DA">
              <w:rPr>
                <w:rFonts w:ascii="Times New Roman" w:eastAsia="Times New Roman" w:hAnsi="Times New Roman" w:cs="Times New Roman"/>
                <w:sz w:val="24"/>
                <w:szCs w:val="24"/>
                <w:lang w:eastAsia="ru-RU"/>
              </w:rPr>
              <w:t xml:space="preserve">/п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Индекс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Показатель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Единица измерения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Динамика показателя (% от результата предыдущего года)</w:t>
            </w:r>
          </w:p>
        </w:tc>
      </w:tr>
      <w:tr w:rsidR="005A76DA" w:rsidRPr="005A76DA" w:rsidTr="005A76DA">
        <w:trPr>
          <w:tblCellSpacing w:w="15" w:type="dxa"/>
        </w:trPr>
        <w:tc>
          <w:tcPr>
            <w:tcW w:w="1312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 Образовательный результат </w:t>
            </w: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обученности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ЕГЭ по русскому языку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ЕГЭ по математике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Отношение среднего балла ЕГЭ по русскому языку к среднему по группе муниципалитетов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Отношение среднего балла ЕГЭ по математике к среднему по группе муниципалитетов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по </w:t>
            </w:r>
            <w:r w:rsidRPr="005A76DA">
              <w:rPr>
                <w:rFonts w:ascii="Times New Roman" w:eastAsia="Times New Roman" w:hAnsi="Times New Roman" w:cs="Times New Roman"/>
                <w:sz w:val="24"/>
                <w:szCs w:val="24"/>
                <w:lang w:eastAsia="ru-RU"/>
              </w:rPr>
              <w:lastRenderedPageBreak/>
              <w:t xml:space="preserve">русскому языку выпускников 4 классов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1.1.6.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9 классов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1.1.7.</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11 классов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1.1.8.</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по математике выпускников 4 классов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1.1.9.</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9 классов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11 классов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выпускников, получивших аттестаты основного (общего) образования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выпускников, получивших аттестаты среднего полного (общего) образования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Процент учащихся, успешно выполнивших образовательные программы по итогам года по каждому предмету каждой образовательной ступени (удельный вес успевающих)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выпускников, получивших золотые, серебряные медали и аттестаты особого образца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выпускников 11(12) классов, получивших на ЕГЭ оценки "4" и"5" по русскому языку по кластерам образовательных учреждений: лицей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гимназия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1.1.17.</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вечерняя (сменная) общеобразовательная школа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1.1.18.</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общеобразовательная школа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1.1.19.</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Интернат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крупная (малочисленная) </w:t>
            </w:r>
            <w:r w:rsidRPr="005A76DA">
              <w:rPr>
                <w:rFonts w:ascii="Times New Roman" w:eastAsia="Times New Roman" w:hAnsi="Times New Roman" w:cs="Times New Roman"/>
                <w:sz w:val="24"/>
                <w:szCs w:val="24"/>
                <w:lang w:eastAsia="ru-RU"/>
              </w:rPr>
              <w:lastRenderedPageBreak/>
              <w:t xml:space="preserve">средне общеобразовательная школа, расположенная в городской местности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1.1.20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крупная (малочисленная) средне общеобразовательная школа, расположенная в сельской местности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выпускников 11(12) классов, получивших на ЕГЭ оценки "4" и "5" по математике по кластерам образовательных учреждений: лицей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гимназия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вечерняя (сменная) общеобразовательная школа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общеобразовательная школа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интернат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крупная (малочисленная) средне общеобразовательная школа, расположенная в городской местности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1.1.27.</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крупная (малочисленная) средне общеобразовательная школа, расположенная в сельской местности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1.1.28.</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выпускников 11(12) классов, получивших на ЕГЭ неудовлетворительную отметку по русскому языку по кластерам образовательных учреждений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1.1.29.</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выпускников 11(12) классов, получивших на ЕГЭ неудовлетворительную отметку по математике по кластерам образовательных учреждений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8"/>
        <w:gridCol w:w="2510"/>
        <w:gridCol w:w="3174"/>
        <w:gridCol w:w="1082"/>
        <w:gridCol w:w="1591"/>
      </w:tblGrid>
      <w:tr w:rsidR="005A76DA" w:rsidRPr="005A76DA" w:rsidTr="005A76DA">
        <w:trPr>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внеучебных достижений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участников республиканского этапа Всероссийской олимпиады школьников от числа учащихся 9-11 классов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победителей республиканского этапа Всероссийской олимпиады от числа участников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участников творческих конкурсов муниципального, регионального и всероссийского уровня от числа учащихся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победителей творческих конкурсов регионального и всероссийского уровня от числа участников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социализации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учащихся, продолживших обучение после 8 класса в 10 классе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 учреждениях начального профессионального образования (НПО)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 учреждениях среднего профессионального образования (СПО)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работают и учатся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не учатся и не работают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учащихся, продолживших обучение после 11 класса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1.3.7.</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 учреждениях среднего профессионального образования (СПО)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1.3.8.</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высших учебных заведениях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1.3.9.</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Работают и обучаются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Работают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Не учатся и не работают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второгодников в 1-3(4) классах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1.3.13.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5-9 классах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10-11(12) классах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учащихся, совершивших правонарушения и состоящих на учете в детской комнате милиции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0"/>
        <w:gridCol w:w="2488"/>
        <w:gridCol w:w="3118"/>
        <w:gridCol w:w="1145"/>
        <w:gridCol w:w="1664"/>
      </w:tblGrid>
      <w:tr w:rsidR="005A76DA" w:rsidRPr="005A76DA" w:rsidTr="005A76DA">
        <w:trPr>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1312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 Образовательный процесс </w:t>
            </w: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физического развития и состояния здоровья учащихся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случаев травматизма в школах МО в течение года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обучающихся, не имеющих хронических заболеваний 1-4 классы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5-9 классы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10-11 классы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имею-щих первую группу здоровья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имею-щих вторую группу здоровья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2.1.7.</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имею-щих третью группу здоровья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2.1.8.</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детей-инвалидов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2.1.9.</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обучающихся, не имеющих вредных привычек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2.2.1.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Создание условий для сохранения и укрепления здоровья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получающих горячее питание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2.2.2.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охваченных летним оздоровительным отдыхом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2.2.3.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обучающихся, регулярно занимающихся в спортивных секциях, клубах и иных объединениях спортивной </w:t>
            </w:r>
            <w:r w:rsidRPr="005A76DA">
              <w:rPr>
                <w:rFonts w:ascii="Times New Roman" w:eastAsia="Times New Roman" w:hAnsi="Times New Roman" w:cs="Times New Roman"/>
                <w:sz w:val="24"/>
                <w:szCs w:val="24"/>
                <w:lang w:eastAsia="ru-RU"/>
              </w:rPr>
              <w:lastRenderedPageBreak/>
              <w:t xml:space="preserve">направленности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2.2.4.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учащихся, пользующихся учебными, спортивными и иными ресурсами учебных заведений МО, в которых они не обучаются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2.2.5.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детей, имеющих отклонения в здоровье (понижение остроты зрения, дефекты речи, сколиоз, нарушение осанки), перед поступлением в школу в общем количестве детей с отклонениями в здоровье в возрасте 15 лет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2.2.6.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детей, имеющих отклонения в здоровье (понижение остроты зрения, дефекты речи, сколиоз, нарушение осанки), в общем количестве детей в возрасте 15 лет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gridCol w:w="2633"/>
        <w:gridCol w:w="3223"/>
        <w:gridCol w:w="1140"/>
        <w:gridCol w:w="1438"/>
      </w:tblGrid>
      <w:tr w:rsidR="005A76DA" w:rsidRPr="005A76DA" w:rsidTr="005A76DA">
        <w:trPr>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Адаптивность образовательных программ к образовательным потребностям учащихся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реализующих</w:t>
            </w:r>
            <w:proofErr w:type="gramEnd"/>
            <w:r w:rsidRPr="005A76DA">
              <w:rPr>
                <w:rFonts w:ascii="Times New Roman" w:eastAsia="Times New Roman" w:hAnsi="Times New Roman" w:cs="Times New Roman"/>
                <w:sz w:val="24"/>
                <w:szCs w:val="24"/>
                <w:lang w:eastAsia="ru-RU"/>
              </w:rPr>
              <w:t xml:space="preserve"> общеобразовательные программы по индивидуальным учебным планам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реализующих</w:t>
            </w:r>
            <w:proofErr w:type="gramEnd"/>
            <w:r w:rsidRPr="005A76DA">
              <w:rPr>
                <w:rFonts w:ascii="Times New Roman" w:eastAsia="Times New Roman" w:hAnsi="Times New Roman" w:cs="Times New Roman"/>
                <w:sz w:val="24"/>
                <w:szCs w:val="24"/>
                <w:lang w:eastAsia="ru-RU"/>
              </w:rPr>
              <w:t xml:space="preserve"> образовательные программы в форме дистанционного обучения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Охват допрофессиональной подготовкой учащихся 8- 11 классов в городской местности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сельской местности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Охват профильным обучением на старшей ступени в городской местности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сельской местности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2.3.7.</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учащихся в школах повышенного уровня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2.3.8.</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сельской местности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2.3.9.</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осваивающих общеобразовательные программы по модели сетевого взаимодействия с учреждениями общего, дополнительного и профессионального образования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Педагогические кадры и условия обучения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преподавателей, имеющих </w:t>
            </w:r>
            <w:proofErr w:type="gramStart"/>
            <w:r w:rsidRPr="005A76DA">
              <w:rPr>
                <w:rFonts w:ascii="Times New Roman" w:eastAsia="Times New Roman" w:hAnsi="Times New Roman" w:cs="Times New Roman"/>
                <w:sz w:val="24"/>
                <w:szCs w:val="24"/>
                <w:lang w:eastAsia="ru-RU"/>
              </w:rPr>
              <w:t>ВО</w:t>
            </w:r>
            <w:proofErr w:type="gramEnd"/>
            <w:r w:rsidRPr="005A76DA">
              <w:rPr>
                <w:rFonts w:ascii="Times New Roman" w:eastAsia="Times New Roman" w:hAnsi="Times New Roman" w:cs="Times New Roman"/>
                <w:sz w:val="24"/>
                <w:szCs w:val="24"/>
                <w:lang w:eastAsia="ru-RU"/>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преподавателей, имеющих 1 категорию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преподавателей, имеющих высшую категорию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преподавателей, прошедших переподготовку в прошедшем году, по состоянию на 1 января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учителей пенсионного возраста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учителей-молодых специалистов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2.4.7.</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Соотношение учащихся и преподавателей (количество учащихся на одного преподавателя)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2.4.8.</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Наполняемость классов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
        <w:gridCol w:w="2644"/>
        <w:gridCol w:w="3048"/>
        <w:gridCol w:w="1265"/>
        <w:gridCol w:w="1408"/>
      </w:tblGrid>
      <w:tr w:rsidR="005A76DA" w:rsidRPr="005A76DA" w:rsidTr="005A76DA">
        <w:trPr>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2.4.9.</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Доля учителей – участников и победителей различных профессиональных конкурсов, соискателей грантов и т.п. (конкретного учителя можно указать только в одной из перечисленных категорий)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2.4.10.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педагогов, </w:t>
            </w:r>
            <w:r w:rsidRPr="005A76DA">
              <w:rPr>
                <w:rFonts w:ascii="Times New Roman" w:eastAsia="Times New Roman" w:hAnsi="Times New Roman" w:cs="Times New Roman"/>
                <w:sz w:val="24"/>
                <w:szCs w:val="24"/>
                <w:lang w:eastAsia="ru-RU"/>
              </w:rPr>
              <w:lastRenderedPageBreak/>
              <w:t>имеющих правительственные награды, почетные звания, отраслевые награды (конкретного учителя можно указать только в одной из перечисленных категорий)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2.4.11.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используемых в практике учреждения авторских и авторизованных программ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2.4.12.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в </w:t>
            </w:r>
            <w:proofErr w:type="gramStart"/>
            <w:r w:rsidRPr="005A76DA">
              <w:rPr>
                <w:rFonts w:ascii="Times New Roman" w:eastAsia="Times New Roman" w:hAnsi="Times New Roman" w:cs="Times New Roman"/>
                <w:sz w:val="24"/>
                <w:szCs w:val="24"/>
                <w:lang w:eastAsia="ru-RU"/>
              </w:rPr>
              <w:t>которых</w:t>
            </w:r>
            <w:proofErr w:type="gramEnd"/>
            <w:r w:rsidRPr="005A76DA">
              <w:rPr>
                <w:rFonts w:ascii="Times New Roman" w:eastAsia="Times New Roman" w:hAnsi="Times New Roman" w:cs="Times New Roman"/>
                <w:sz w:val="24"/>
                <w:szCs w:val="24"/>
                <w:lang w:eastAsia="ru-RU"/>
              </w:rPr>
              <w:t xml:space="preserve"> на 1 сентября отсутствуют преподаватели по отдельным предметам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2.4.13.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педагогического персонала в общей численности персонала образовательных учреждений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Использование информационных технологий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Оснащенность ОУ компьютерами (количество учащихся на один ПК)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оснащенных</w:t>
            </w:r>
            <w:proofErr w:type="gramEnd"/>
            <w:r w:rsidRPr="005A76DA">
              <w:rPr>
                <w:rFonts w:ascii="Times New Roman" w:eastAsia="Times New Roman" w:hAnsi="Times New Roman" w:cs="Times New Roman"/>
                <w:sz w:val="24"/>
                <w:szCs w:val="24"/>
                <w:lang w:eastAsia="ru-RU"/>
              </w:rPr>
              <w:t xml:space="preserve"> компьютерными классами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подключенных</w:t>
            </w:r>
            <w:proofErr w:type="gramEnd"/>
            <w:r w:rsidRPr="005A76DA">
              <w:rPr>
                <w:rFonts w:ascii="Times New Roman" w:eastAsia="Times New Roman" w:hAnsi="Times New Roman" w:cs="Times New Roman"/>
                <w:sz w:val="24"/>
                <w:szCs w:val="24"/>
                <w:lang w:eastAsia="ru-RU"/>
              </w:rPr>
              <w:t xml:space="preserve"> к сети Интернет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 xml:space="preserve">Процент ОУ, в которых Интернет-ресурсы в учебной и во внеурочной деятельности используются не менее 100 часов в месяц </w:t>
            </w:r>
            <w:proofErr w:type="gramEnd"/>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ОУ, в </w:t>
            </w:r>
            <w:proofErr w:type="gramStart"/>
            <w:r w:rsidRPr="005A76DA">
              <w:rPr>
                <w:rFonts w:ascii="Times New Roman" w:eastAsia="Times New Roman" w:hAnsi="Times New Roman" w:cs="Times New Roman"/>
                <w:sz w:val="24"/>
                <w:szCs w:val="24"/>
                <w:lang w:eastAsia="ru-RU"/>
              </w:rPr>
              <w:t>которых</w:t>
            </w:r>
            <w:proofErr w:type="gramEnd"/>
            <w:r w:rsidRPr="005A76DA">
              <w:rPr>
                <w:rFonts w:ascii="Times New Roman" w:eastAsia="Times New Roman" w:hAnsi="Times New Roman" w:cs="Times New Roman"/>
                <w:sz w:val="24"/>
                <w:szCs w:val="24"/>
                <w:lang w:eastAsia="ru-RU"/>
              </w:rPr>
              <w:t xml:space="preserve"> имеются интерактивные доски, используемые в учебной и научно-творческой деятельности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ОУ, в </w:t>
            </w:r>
            <w:proofErr w:type="gramStart"/>
            <w:r w:rsidRPr="005A76DA">
              <w:rPr>
                <w:rFonts w:ascii="Times New Roman" w:eastAsia="Times New Roman" w:hAnsi="Times New Roman" w:cs="Times New Roman"/>
                <w:sz w:val="24"/>
                <w:szCs w:val="24"/>
                <w:lang w:eastAsia="ru-RU"/>
              </w:rPr>
              <w:t>которых</w:t>
            </w:r>
            <w:proofErr w:type="gramEnd"/>
            <w:r w:rsidRPr="005A76DA">
              <w:rPr>
                <w:rFonts w:ascii="Times New Roman" w:eastAsia="Times New Roman" w:hAnsi="Times New Roman" w:cs="Times New Roman"/>
                <w:sz w:val="24"/>
                <w:szCs w:val="24"/>
                <w:lang w:eastAsia="ru-RU"/>
              </w:rPr>
              <w:t xml:space="preserve"> оборудована медиатека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2.6.1.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Внедрение инновационных технологий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работающих в режиме экспериментальной площадки или опорной </w:t>
            </w:r>
            <w:r w:rsidRPr="005A76DA">
              <w:rPr>
                <w:rFonts w:ascii="Times New Roman" w:eastAsia="Times New Roman" w:hAnsi="Times New Roman" w:cs="Times New Roman"/>
                <w:sz w:val="24"/>
                <w:szCs w:val="24"/>
                <w:lang w:eastAsia="ru-RU"/>
              </w:rPr>
              <w:lastRenderedPageBreak/>
              <w:t xml:space="preserve">школы по внедрению в педагогическую практику современных образовательных технологий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чел.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Формы и результаты распространения педагогического опыта учреждений МО в профессиональном сообществе (проведение семинаров, конференций муниципального и территориального уровней –1 балл, регионального – 2 балла, российского и международного уровней – 3 балла)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2.7.1.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Обеспечение доступности качественного образования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Предоставление возможности получения образования в различных формах (наличие разных форм обучения в муниципальных УО-1 балл, наличие обучающихся, получающих образование в различных формах-2 балла)</w:t>
            </w:r>
            <w:proofErr w:type="gramEnd"/>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2.7.2.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выпускников средней школы от общего числа учащихся в 10 классах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2.7.3.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УО, </w:t>
            </w:r>
            <w:proofErr w:type="gramStart"/>
            <w:r w:rsidRPr="005A76DA">
              <w:rPr>
                <w:rFonts w:ascii="Times New Roman" w:eastAsia="Times New Roman" w:hAnsi="Times New Roman" w:cs="Times New Roman"/>
                <w:sz w:val="24"/>
                <w:szCs w:val="24"/>
                <w:lang w:eastAsia="ru-RU"/>
              </w:rPr>
              <w:t>организующих</w:t>
            </w:r>
            <w:proofErr w:type="gramEnd"/>
            <w:r w:rsidRPr="005A76DA">
              <w:rPr>
                <w:rFonts w:ascii="Times New Roman" w:eastAsia="Times New Roman" w:hAnsi="Times New Roman" w:cs="Times New Roman"/>
                <w:sz w:val="24"/>
                <w:szCs w:val="24"/>
                <w:lang w:eastAsia="ru-RU"/>
              </w:rPr>
              <w:t xml:space="preserve"> предпрофильную подготовку обучающихся основной школы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2.7.4.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УО, </w:t>
            </w:r>
            <w:proofErr w:type="gramStart"/>
            <w:r w:rsidRPr="005A76DA">
              <w:rPr>
                <w:rFonts w:ascii="Times New Roman" w:eastAsia="Times New Roman" w:hAnsi="Times New Roman" w:cs="Times New Roman"/>
                <w:sz w:val="24"/>
                <w:szCs w:val="24"/>
                <w:lang w:eastAsia="ru-RU"/>
              </w:rPr>
              <w:t>организующих</w:t>
            </w:r>
            <w:proofErr w:type="gramEnd"/>
            <w:r w:rsidRPr="005A76DA">
              <w:rPr>
                <w:rFonts w:ascii="Times New Roman" w:eastAsia="Times New Roman" w:hAnsi="Times New Roman" w:cs="Times New Roman"/>
                <w:sz w:val="24"/>
                <w:szCs w:val="24"/>
                <w:lang w:eastAsia="ru-RU"/>
              </w:rPr>
              <w:t xml:space="preserve"> профильное обучение для обучающихся старшей школы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2.7.5.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УО, реализующих инновационные образовательные программы и имеющих рекомендации региональных или федеральных экспертных советов к их </w:t>
            </w:r>
            <w:r w:rsidRPr="005A76DA">
              <w:rPr>
                <w:rFonts w:ascii="Times New Roman" w:eastAsia="Times New Roman" w:hAnsi="Times New Roman" w:cs="Times New Roman"/>
                <w:sz w:val="24"/>
                <w:szCs w:val="24"/>
                <w:lang w:eastAsia="ru-RU"/>
              </w:rPr>
              <w:lastRenderedPageBreak/>
              <w:t xml:space="preserve">использованию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2.8.1.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Создание условий для внеурочной деятельности обучающихся и организация дополнительного образования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обучающихся в системе дополнительного образования МО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2.8.2.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в системе дополнительного образования культуры и спорта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2.8.3.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Многообразие лицензированной системы дополнительного образования МО (не менее 3-х направленностей – 1 балл, 4 и более напавленности – 2 балла)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2290"/>
        <w:gridCol w:w="364"/>
        <w:gridCol w:w="3080"/>
        <w:gridCol w:w="1242"/>
        <w:gridCol w:w="364"/>
        <w:gridCol w:w="1039"/>
      </w:tblGrid>
      <w:tr w:rsidR="005A76DA" w:rsidRPr="005A76DA" w:rsidTr="005A76DA">
        <w:trPr>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1312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3. Показатели образовательной системы МО </w:t>
            </w: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3.1.1.</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Образовательные услуги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не </w:t>
            </w:r>
            <w:proofErr w:type="gramStart"/>
            <w:r w:rsidRPr="005A76DA">
              <w:rPr>
                <w:rFonts w:ascii="Times New Roman" w:eastAsia="Times New Roman" w:hAnsi="Times New Roman" w:cs="Times New Roman"/>
                <w:sz w:val="24"/>
                <w:szCs w:val="24"/>
                <w:lang w:eastAsia="ru-RU"/>
              </w:rPr>
              <w:t>имеющих</w:t>
            </w:r>
            <w:proofErr w:type="gramEnd"/>
            <w:r w:rsidRPr="005A76DA">
              <w:rPr>
                <w:rFonts w:ascii="Times New Roman" w:eastAsia="Times New Roman" w:hAnsi="Times New Roman" w:cs="Times New Roman"/>
                <w:sz w:val="24"/>
                <w:szCs w:val="24"/>
                <w:lang w:eastAsia="ru-RU"/>
              </w:rPr>
              <w:t xml:space="preserve"> лицензии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учреждений, не имеющих аккредитации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Охват дошкольным образованием детей в возрасте 5-6 лет (к населению 5-6 лет за исключением обучающихся в начальной школе)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детей, не обеспеченных местами в дошкольных образовательных учреждениях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3.2.1.</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Условия обучения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имеющих</w:t>
            </w:r>
            <w:proofErr w:type="gramEnd"/>
            <w:r w:rsidRPr="005A76DA">
              <w:rPr>
                <w:rFonts w:ascii="Times New Roman" w:eastAsia="Times New Roman" w:hAnsi="Times New Roman" w:cs="Times New Roman"/>
                <w:sz w:val="24"/>
                <w:szCs w:val="24"/>
                <w:lang w:eastAsia="ru-RU"/>
              </w:rPr>
              <w:t xml:space="preserve"> все виды благоустройства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3.2.2.</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требующих</w:t>
            </w:r>
            <w:proofErr w:type="gramEnd"/>
            <w:r w:rsidRPr="005A76DA">
              <w:rPr>
                <w:rFonts w:ascii="Times New Roman" w:eastAsia="Times New Roman" w:hAnsi="Times New Roman" w:cs="Times New Roman"/>
                <w:sz w:val="24"/>
                <w:szCs w:val="24"/>
                <w:lang w:eastAsia="ru-RU"/>
              </w:rPr>
              <w:t xml:space="preserve"> капитального ремонта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3.2.3.</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ОУ, </w:t>
            </w:r>
            <w:proofErr w:type="gramStart"/>
            <w:r w:rsidRPr="005A76DA">
              <w:rPr>
                <w:rFonts w:ascii="Times New Roman" w:eastAsia="Times New Roman" w:hAnsi="Times New Roman" w:cs="Times New Roman"/>
                <w:sz w:val="24"/>
                <w:szCs w:val="24"/>
                <w:lang w:eastAsia="ru-RU"/>
              </w:rPr>
              <w:t>находящихся</w:t>
            </w:r>
            <w:proofErr w:type="gramEnd"/>
            <w:r w:rsidRPr="005A76DA">
              <w:rPr>
                <w:rFonts w:ascii="Times New Roman" w:eastAsia="Times New Roman" w:hAnsi="Times New Roman" w:cs="Times New Roman"/>
                <w:sz w:val="24"/>
                <w:szCs w:val="24"/>
                <w:lang w:eastAsia="ru-RU"/>
              </w:rPr>
              <w:t xml:space="preserve"> в аварийном состоянии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3.2.4.</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учащихся во 2-ю </w:t>
            </w:r>
            <w:r w:rsidRPr="005A76DA">
              <w:rPr>
                <w:rFonts w:ascii="Times New Roman" w:eastAsia="Times New Roman" w:hAnsi="Times New Roman" w:cs="Times New Roman"/>
                <w:sz w:val="24"/>
                <w:szCs w:val="24"/>
                <w:lang w:eastAsia="ru-RU"/>
              </w:rPr>
              <w:lastRenderedPageBreak/>
              <w:t xml:space="preserve">смену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3.2.5.</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учащихся в 3-ю смену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3.2.6.</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школ, с численностью до 10 человек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3.2.7.</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школ с численностью до 40 человек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3.2.8.</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школ с численностью до 100 человек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3.2.9.</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Средняя наполняемость школ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3.2.10.</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Наполняемость классов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3.3.1.</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Финансирование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расходов на оплату труда (с начислениями), коммунальных расходов в общей сумме бюджетного финансирования общеобразовательного учреждения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3.3.2.</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Доля расходов местного бюджета по программам в образовании в общей сумме расходов местного бюджета на отрасль "Образование"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3.3.3.</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Расходы на 1 учащегося за прошедший год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тыс. рублей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312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4. Контекстные показатели </w:t>
            </w: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Общий культурный уровень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Количество книг в библиотеках на 1000 жителей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экз.</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Количество посещений музеев на 1000 жителей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посещ.</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Демография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Численность населения, в том числе городского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сельского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Сальдо миграции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4.3.1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Экономика и занятость населения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Собственные доходы местного бюджета на душу населения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руб.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безработицы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4.4.1.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детской безнадзорности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Количество детей, оставшихся без попечения </w:t>
            </w:r>
            <w:r w:rsidRPr="005A76DA">
              <w:rPr>
                <w:rFonts w:ascii="Times New Roman" w:eastAsia="Times New Roman" w:hAnsi="Times New Roman" w:cs="Times New Roman"/>
                <w:sz w:val="24"/>
                <w:szCs w:val="24"/>
                <w:lang w:eastAsia="ru-RU"/>
              </w:rPr>
              <w:lastRenderedPageBreak/>
              <w:t xml:space="preserve">родителей в детских домах и домах ребенка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чел.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4.4.2.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семейных детских домах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4.4.3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приемных семьях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4.4.4.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Укомплектованность органов опеки и попечительства в соответствии с нормами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p w:rsidR="005A76DA" w:rsidRPr="005A76DA" w:rsidRDefault="005A76DA" w:rsidP="005A76D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A76DA">
        <w:rPr>
          <w:rFonts w:ascii="Times New Roman" w:eastAsia="Times New Roman" w:hAnsi="Times New Roman" w:cs="Times New Roman"/>
          <w:b/>
          <w:bCs/>
          <w:sz w:val="24"/>
          <w:szCs w:val="24"/>
          <w:lang w:eastAsia="ru-RU"/>
        </w:rPr>
        <w:t>Таблица 3 Структура комплекса индикаторов и показателей уровня образовательного учреждения</w:t>
      </w:r>
    </w:p>
    <w:p w:rsidR="005A76DA" w:rsidRPr="005A76DA" w:rsidRDefault="005A76DA" w:rsidP="005A76D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A76DA">
        <w:rPr>
          <w:rFonts w:ascii="Times New Roman" w:eastAsia="Times New Roman" w:hAnsi="Times New Roman" w:cs="Times New Roman"/>
          <w:b/>
          <w:bCs/>
          <w:sz w:val="20"/>
          <w:szCs w:val="20"/>
          <w:lang w:eastAsia="ru-RU"/>
        </w:rPr>
        <w:t>Таблица 3 Структура комплекса индикаторов и показателей уровня образовательного учреждения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2059"/>
        <w:gridCol w:w="2464"/>
        <w:gridCol w:w="1502"/>
        <w:gridCol w:w="1976"/>
        <w:gridCol w:w="379"/>
      </w:tblGrid>
      <w:tr w:rsidR="005A76DA" w:rsidRPr="005A76DA" w:rsidTr="005A76DA">
        <w:trPr>
          <w:gridAfter w:val="1"/>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N </w:t>
            </w:r>
            <w:proofErr w:type="gramStart"/>
            <w:r w:rsidRPr="005A76DA">
              <w:rPr>
                <w:rFonts w:ascii="Times New Roman" w:eastAsia="Times New Roman" w:hAnsi="Times New Roman" w:cs="Times New Roman"/>
                <w:sz w:val="24"/>
                <w:szCs w:val="24"/>
                <w:lang w:eastAsia="ru-RU"/>
              </w:rPr>
              <w:t>п</w:t>
            </w:r>
            <w:proofErr w:type="gramEnd"/>
            <w:r w:rsidRPr="005A76DA">
              <w:rPr>
                <w:rFonts w:ascii="Times New Roman" w:eastAsia="Times New Roman" w:hAnsi="Times New Roman" w:cs="Times New Roman"/>
                <w:sz w:val="24"/>
                <w:szCs w:val="24"/>
                <w:lang w:eastAsia="ru-RU"/>
              </w:rPr>
              <w:t xml:space="preserve">/п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Индекс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Показатель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Единица измерения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Динамика показателя (% от результата предыдущего года)</w:t>
            </w:r>
          </w:p>
        </w:tc>
      </w:tr>
      <w:tr w:rsidR="005A76DA" w:rsidRPr="005A76DA" w:rsidTr="005A76DA">
        <w:trPr>
          <w:gridAfter w:val="1"/>
          <w:tblCellSpacing w:w="15" w:type="dxa"/>
        </w:trPr>
        <w:tc>
          <w:tcPr>
            <w:tcW w:w="1293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 Образовательный результат </w:t>
            </w: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обученности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ЕГЭ по русскому языку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учащихся 11 классов по русскому языку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выпускников 11(12) классов, получивших на ЕГЭ по русскому языку 90 и более баллов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ЕГЭ по математике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учащихся 11 классов по математике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выпускников 11(12) классов, получивших на ЕГЭ по математике 90 и более баллов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1.1.7.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учащихся 4 классов при тестировании по русскому языку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учащихся 4 классов по русскому языку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учащихся 4 классов при тестировании по математике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учащихся 4 классов по математике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0"/>
        <w:gridCol w:w="2334"/>
        <w:gridCol w:w="3271"/>
        <w:gridCol w:w="1318"/>
        <w:gridCol w:w="1432"/>
      </w:tblGrid>
      <w:tr w:rsidR="005A76DA" w:rsidRPr="005A76DA" w:rsidTr="005A76DA">
        <w:trPr>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учащихся 9 классов при тестировании по русскому языку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учащихся 9 классов по русскому языку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учащихся 9 классов при тестировании по математике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Средний балл учащихся 9 классов по математике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учащихся, набравших по итогам государственной (итоговой) аттестации за курс основной школы по русскому языку от 30 до 32 баллов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учащихся, набравших по итогам государственной (итоговой) аттестации за курс основной школы по математике от 28 до 30 баллов языку от 30 до 32 баллов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выпускников, получивших аттестаты основного (общего) образования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выпускников, получивших аттестаты </w:t>
            </w:r>
            <w:r w:rsidRPr="005A76DA">
              <w:rPr>
                <w:rFonts w:ascii="Times New Roman" w:eastAsia="Times New Roman" w:hAnsi="Times New Roman" w:cs="Times New Roman"/>
                <w:sz w:val="24"/>
                <w:szCs w:val="24"/>
                <w:lang w:eastAsia="ru-RU"/>
              </w:rPr>
              <w:lastRenderedPageBreak/>
              <w:t xml:space="preserve">среднего полного (общего) образования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1.1.19.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Процент учащихся, успешно выполнивших образовательные программы по итогам года по каждому предмету каждой образовательной ступени (удельный вес успевающих)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выпускников, получивших золотые, серебряные медали и аттестаты особого образца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внеучебных достижений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участников республиканского этапа Всероссийской олимпиады школьников от числа учащихся 9-11 классов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победителей республиканского этапа Всероссийской олимпиады от числа участников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участников творческих конкурсов школьного, муниципального, регионального и всероссийского уровня от числа учащихся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2"/>
        <w:gridCol w:w="2433"/>
        <w:gridCol w:w="380"/>
        <w:gridCol w:w="3157"/>
        <w:gridCol w:w="1056"/>
        <w:gridCol w:w="1367"/>
      </w:tblGrid>
      <w:tr w:rsidR="005A76DA" w:rsidRPr="005A76DA" w:rsidTr="005A76DA">
        <w:trPr>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победителей творческих конкурсов муниципального, регионального и всероссийского уровня от числа учащихся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социализации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учащихся, продолживших обучение после 9 класса в 10 классы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учащихся, продолживших обучение после 11 класса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учащихся, совершивших правонарушения и состоявших на учете в </w:t>
            </w:r>
            <w:r w:rsidRPr="005A76DA">
              <w:rPr>
                <w:rFonts w:ascii="Times New Roman" w:eastAsia="Times New Roman" w:hAnsi="Times New Roman" w:cs="Times New Roman"/>
                <w:sz w:val="24"/>
                <w:szCs w:val="24"/>
                <w:lang w:eastAsia="ru-RU"/>
              </w:rPr>
              <w:lastRenderedPageBreak/>
              <w:t xml:space="preserve">детской комнате милиции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293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2. Образовательный процесс </w:t>
            </w: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физического развития и состояния здоровья учащихся </w:t>
            </w: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случаев травматизма в школе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2.1.2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обучающихся, не имеющих хронических заболеваний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1-4 классы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5-9 классы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10-11 классы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2.1.6.</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имеющих первую группу крови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имеющих втору группу крови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2.1.8.</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имеющих третью группу крови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2.1.9.</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детей-инвалидов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2.1.10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обучающихся, не имеющих вредных привычек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2.2.1.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Создание условий для сохранения и укрепления здоровья </w:t>
            </w: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получающих горячее питание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2.2.2.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обучающихся, регулярно занимающихся в спортивных секциях, клубах и иных объединениях спортивной направленности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Адаптивность образовательных программ к образовательным потребностям учащихся </w:t>
            </w: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имеющих специальные образовательные запросы, среди обучающихся, занимающихся по соответствующим образовательным программам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осваивающих образовательные программы по индивидуальным учебным планам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
        <w:gridCol w:w="2399"/>
        <w:gridCol w:w="3333"/>
        <w:gridCol w:w="1478"/>
        <w:gridCol w:w="1161"/>
      </w:tblGrid>
      <w:tr w:rsidR="005A76DA" w:rsidRPr="005A76DA" w:rsidTr="005A76DA">
        <w:trPr>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по программам дистанционного образования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учащихся 8-11 классов, занимающихся допрофессиональной подготовкой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2.3.5.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учащихся старшей ступени, занимающихся по программам профильного обучения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Педагогические кадры и условия обучения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преподавателей, имеющих </w:t>
            </w:r>
            <w:proofErr w:type="gramStart"/>
            <w:r w:rsidRPr="005A76DA">
              <w:rPr>
                <w:rFonts w:ascii="Times New Roman" w:eastAsia="Times New Roman" w:hAnsi="Times New Roman" w:cs="Times New Roman"/>
                <w:sz w:val="24"/>
                <w:szCs w:val="24"/>
                <w:lang w:eastAsia="ru-RU"/>
              </w:rPr>
              <w:t>ВО</w:t>
            </w:r>
            <w:proofErr w:type="gramEnd"/>
            <w:r w:rsidRPr="005A76DA">
              <w:rPr>
                <w:rFonts w:ascii="Times New Roman" w:eastAsia="Times New Roman" w:hAnsi="Times New Roman" w:cs="Times New Roman"/>
                <w:sz w:val="24"/>
                <w:szCs w:val="24"/>
                <w:lang w:eastAsia="ru-RU"/>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преподавателей, имеющих 1 категорию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преподавателей, имеющих высшую категорию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преподавателей, прошедших переподготовку в прошедшем году, по состоянию на 1 января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учителей пенсионного возраста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2.4.6.</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учителей-молодых специалистов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Соотношение учащихся и преподавателей (количество учащихся на одного преподавателя)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2.4.8.</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Наполняемость классов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2.4.9.</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Доля учителей-участников и победителей различных профессиональных конкурсов, соискателей грантов и т.п. (конкретного учителя можно указать только в одной из перечисленных категорий)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2.4.10.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педагогов, имеющих правительственные награды, почетные звания, отраслевые награды (конкретного учителя можно указать только в </w:t>
            </w:r>
            <w:r w:rsidRPr="005A76DA">
              <w:rPr>
                <w:rFonts w:ascii="Times New Roman" w:eastAsia="Times New Roman" w:hAnsi="Times New Roman" w:cs="Times New Roman"/>
                <w:sz w:val="24"/>
                <w:szCs w:val="24"/>
                <w:lang w:eastAsia="ru-RU"/>
              </w:rPr>
              <w:lastRenderedPageBreak/>
              <w:t>одной из перечисленных категорий)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2.4.11.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используемых в практике учреждения авторских и авторизованных программ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Использование информационных технологий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Оснащенность ОУ компьютерами (количество учащихся на один ПК)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преподавателей, использующих компьютерные технологии, Интернет, средства мультимедиа в учебном процессе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Использование Интернет-ресу</w:t>
            </w:r>
            <w:proofErr w:type="gramStart"/>
            <w:r w:rsidRPr="005A76DA">
              <w:rPr>
                <w:rFonts w:ascii="Times New Roman" w:eastAsia="Times New Roman" w:hAnsi="Times New Roman" w:cs="Times New Roman"/>
                <w:sz w:val="24"/>
                <w:szCs w:val="24"/>
                <w:lang w:eastAsia="ru-RU"/>
              </w:rPr>
              <w:t>р-</w:t>
            </w:r>
            <w:proofErr w:type="gramEnd"/>
            <w:r w:rsidRPr="005A76DA">
              <w:rPr>
                <w:rFonts w:ascii="Times New Roman" w:eastAsia="Times New Roman" w:hAnsi="Times New Roman" w:cs="Times New Roman"/>
                <w:sz w:val="24"/>
                <w:szCs w:val="24"/>
                <w:lang w:eastAsia="ru-RU"/>
              </w:rPr>
              <w:t xml:space="preserve"> сов в учебной и во внеурочной деятельности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час/месяц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Процент учебных кабинетов, оборудованных ПК для работы учителя на уроке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Доля учебных часов с использованием Интернет в учебном процессе (% от общего количества часов по учебному плану)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2.5.6.</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Доля учебных часов с использованием компьютерной техники (% от общего количества часов по учебному плану)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2.6.1.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Внедрение инновационных технологий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Деятельность учреждений в режиме экспериментальной площадки или опорной школы по внедрению в педагогическую практику современных образовательных технологий (деятельность 1 балл, наличие статуса региональной или федеральной экспериментальной площадки 2 балла)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2.6.2.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Формы и результаты распространения педагогического опыта учреждения в </w:t>
            </w:r>
            <w:r w:rsidRPr="005A76DA">
              <w:rPr>
                <w:rFonts w:ascii="Times New Roman" w:eastAsia="Times New Roman" w:hAnsi="Times New Roman" w:cs="Times New Roman"/>
                <w:sz w:val="24"/>
                <w:szCs w:val="24"/>
                <w:lang w:eastAsia="ru-RU"/>
              </w:rPr>
              <w:lastRenderedPageBreak/>
              <w:t>профессиональном сообществе (проведение семинаров, конференций муниципального и территориального уровней – 1 балл, регионального – 2 балла, российского и международного уровней –3 балла), наличие научно-методических публикаций (1 балл)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2.7.1.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Обеспечение доступности качественного образования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Предоставление возможности получения образования в различных формах (наличие разных форм обучения в уставе – 1 балл, наличие обучающихся, получающих образование в различных фо</w:t>
            </w:r>
            <w:proofErr w:type="gramStart"/>
            <w:r w:rsidRPr="005A76DA">
              <w:rPr>
                <w:rFonts w:ascii="Times New Roman" w:eastAsia="Times New Roman" w:hAnsi="Times New Roman" w:cs="Times New Roman"/>
                <w:sz w:val="24"/>
                <w:szCs w:val="24"/>
                <w:lang w:eastAsia="ru-RU"/>
              </w:rPr>
              <w:t>р-</w:t>
            </w:r>
            <w:proofErr w:type="gramEnd"/>
            <w:r w:rsidRPr="005A76DA">
              <w:rPr>
                <w:rFonts w:ascii="Times New Roman" w:eastAsia="Times New Roman" w:hAnsi="Times New Roman" w:cs="Times New Roman"/>
                <w:sz w:val="24"/>
                <w:szCs w:val="24"/>
                <w:lang w:eastAsia="ru-RU"/>
              </w:rPr>
              <w:t xml:space="preserve"> мах – 2 балла)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2.7.2.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Процент выпускников средней школы от общего числа в 10 классах (сохранение – 1 балл)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2.7.3.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индивидуальных учебных планов </w:t>
            </w:r>
            <w:proofErr w:type="gramStart"/>
            <w:r w:rsidRPr="005A76DA">
              <w:rPr>
                <w:rFonts w:ascii="Times New Roman" w:eastAsia="Times New Roman" w:hAnsi="Times New Roman" w:cs="Times New Roman"/>
                <w:sz w:val="24"/>
                <w:szCs w:val="24"/>
                <w:lang w:eastAsia="ru-RU"/>
              </w:rPr>
              <w:t>для</w:t>
            </w:r>
            <w:proofErr w:type="gramEnd"/>
            <w:r w:rsidRPr="005A76DA">
              <w:rPr>
                <w:rFonts w:ascii="Times New Roman" w:eastAsia="Times New Roman" w:hAnsi="Times New Roman" w:cs="Times New Roman"/>
                <w:sz w:val="24"/>
                <w:szCs w:val="24"/>
                <w:lang w:eastAsia="ru-RU"/>
              </w:rPr>
              <w:t xml:space="preserve"> обучающихся (1 балл)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2.7.4.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инновационных образовательных программ, разработанных сотрудниками ОУ и имеющих рекомендации к использованию региональных или федеральных экспертных советов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
        <w:gridCol w:w="2425"/>
        <w:gridCol w:w="3345"/>
        <w:gridCol w:w="1296"/>
        <w:gridCol w:w="1362"/>
      </w:tblGrid>
      <w:tr w:rsidR="005A76DA" w:rsidRPr="005A76DA" w:rsidTr="005A76DA">
        <w:trPr>
          <w:trHeight w:val="15"/>
          <w:tblCellSpacing w:w="15" w:type="dxa"/>
        </w:trPr>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2.8.1.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Создание условий для внеурочной деятельности обучающихся и организация дополнительного образования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в системе дополнительного образования ОУ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2.8.2.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w:t>
            </w:r>
            <w:proofErr w:type="gramStart"/>
            <w:r w:rsidRPr="005A76DA">
              <w:rPr>
                <w:rFonts w:ascii="Times New Roman" w:eastAsia="Times New Roman" w:hAnsi="Times New Roman" w:cs="Times New Roman"/>
                <w:sz w:val="24"/>
                <w:szCs w:val="24"/>
                <w:lang w:eastAsia="ru-RU"/>
              </w:rPr>
              <w:t>обучающихся</w:t>
            </w:r>
            <w:proofErr w:type="gramEnd"/>
            <w:r w:rsidRPr="005A76DA">
              <w:rPr>
                <w:rFonts w:ascii="Times New Roman" w:eastAsia="Times New Roman" w:hAnsi="Times New Roman" w:cs="Times New Roman"/>
                <w:sz w:val="24"/>
                <w:szCs w:val="24"/>
                <w:lang w:eastAsia="ru-RU"/>
              </w:rPr>
              <w:t xml:space="preserve"> в системе внешкольного дополнительного образования ОУ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2.8.3.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лицензированных программ дополнительного образования ОУ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2.8.4.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Наличие договоров о взаимодействии с другими организациями в сфере дополнительного образования (по 1 баллу за договор)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Формируемая структура строится на основе единства: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функций;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содержания;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технологий.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Особенность системы заключается в том, что способов организации информационных потоков только два: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по вертикали (</w:t>
      </w:r>
      <w:proofErr w:type="gramStart"/>
      <w:r w:rsidRPr="005A76DA">
        <w:rPr>
          <w:rFonts w:ascii="Times New Roman" w:eastAsia="Times New Roman" w:hAnsi="Times New Roman" w:cs="Times New Roman"/>
          <w:sz w:val="24"/>
          <w:szCs w:val="24"/>
          <w:lang w:eastAsia="ru-RU"/>
        </w:rPr>
        <w:t>основанная</w:t>
      </w:r>
      <w:proofErr w:type="gramEnd"/>
      <w:r w:rsidRPr="005A76DA">
        <w:rPr>
          <w:rFonts w:ascii="Times New Roman" w:eastAsia="Times New Roman" w:hAnsi="Times New Roman" w:cs="Times New Roman"/>
          <w:sz w:val="24"/>
          <w:szCs w:val="24"/>
          <w:lang w:eastAsia="ru-RU"/>
        </w:rPr>
        <w:t xml:space="preserve"> на иерархии существующей системы образования), здесь имеются две составляющие: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сверху, на федеральном уровне, задаются стратегия организации и содержание информации;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снизу информация поступает от ОУ на </w:t>
      </w:r>
      <w:proofErr w:type="gramStart"/>
      <w:r w:rsidRPr="005A76DA">
        <w:rPr>
          <w:rFonts w:ascii="Times New Roman" w:eastAsia="Times New Roman" w:hAnsi="Times New Roman" w:cs="Times New Roman"/>
          <w:sz w:val="24"/>
          <w:szCs w:val="24"/>
          <w:lang w:eastAsia="ru-RU"/>
        </w:rPr>
        <w:t>муниципальный</w:t>
      </w:r>
      <w:proofErr w:type="gramEnd"/>
      <w:r w:rsidRPr="005A76DA">
        <w:rPr>
          <w:rFonts w:ascii="Times New Roman" w:eastAsia="Times New Roman" w:hAnsi="Times New Roman" w:cs="Times New Roman"/>
          <w:sz w:val="24"/>
          <w:szCs w:val="24"/>
          <w:lang w:eastAsia="ru-RU"/>
        </w:rPr>
        <w:t xml:space="preserve"> и далее на республиканский и федеральный уровни, проходя на каждом уровне определенную агрегацию;</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по горизонтали информация собирается на каждом уровне управления системой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 рамках реализуемых функциональных задач системы образования Республики Тыва выделяются две составляющие: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w:t>
      </w:r>
      <w:proofErr w:type="gramStart"/>
      <w:r w:rsidRPr="005A76DA">
        <w:rPr>
          <w:rFonts w:ascii="Times New Roman" w:eastAsia="Times New Roman" w:hAnsi="Times New Roman" w:cs="Times New Roman"/>
          <w:sz w:val="24"/>
          <w:szCs w:val="24"/>
          <w:lang w:eastAsia="ru-RU"/>
        </w:rPr>
        <w:t>инвариантная</w:t>
      </w:r>
      <w:proofErr w:type="gramEnd"/>
      <w:r w:rsidRPr="005A76DA">
        <w:rPr>
          <w:rFonts w:ascii="Times New Roman" w:eastAsia="Times New Roman" w:hAnsi="Times New Roman" w:cs="Times New Roman"/>
          <w:sz w:val="24"/>
          <w:szCs w:val="24"/>
          <w:lang w:eastAsia="ru-RU"/>
        </w:rPr>
        <w:t>, которая является общей для всех субъектов Российской Федерации и определяется организационно и содержательно на федеральном уровне – уровне основного заказчика. Инвариантная составляющая обеспечивает интересы федеральных органов власти в вопросах управления региональной системой образования. Функциональные задачи региона в этом случае опираются на задачи федерального уровня;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вариативная, </w:t>
      </w:r>
      <w:proofErr w:type="gramStart"/>
      <w:r w:rsidRPr="005A76DA">
        <w:rPr>
          <w:rFonts w:ascii="Times New Roman" w:eastAsia="Times New Roman" w:hAnsi="Times New Roman" w:cs="Times New Roman"/>
          <w:sz w:val="24"/>
          <w:szCs w:val="24"/>
          <w:lang w:eastAsia="ru-RU"/>
        </w:rPr>
        <w:t>организация</w:t>
      </w:r>
      <w:proofErr w:type="gramEnd"/>
      <w:r w:rsidRPr="005A76DA">
        <w:rPr>
          <w:rFonts w:ascii="Times New Roman" w:eastAsia="Times New Roman" w:hAnsi="Times New Roman" w:cs="Times New Roman"/>
          <w:sz w:val="24"/>
          <w:szCs w:val="24"/>
          <w:lang w:eastAsia="ru-RU"/>
        </w:rPr>
        <w:t xml:space="preserve"> и содержание </w:t>
      </w:r>
      <w:proofErr w:type="gramStart"/>
      <w:r w:rsidRPr="005A76DA">
        <w:rPr>
          <w:rFonts w:ascii="Times New Roman" w:eastAsia="Times New Roman" w:hAnsi="Times New Roman" w:cs="Times New Roman"/>
          <w:sz w:val="24"/>
          <w:szCs w:val="24"/>
          <w:lang w:eastAsia="ru-RU"/>
        </w:rPr>
        <w:t>которой</w:t>
      </w:r>
      <w:proofErr w:type="gramEnd"/>
      <w:r w:rsidRPr="005A76DA">
        <w:rPr>
          <w:rFonts w:ascii="Times New Roman" w:eastAsia="Times New Roman" w:hAnsi="Times New Roman" w:cs="Times New Roman"/>
          <w:sz w:val="24"/>
          <w:szCs w:val="24"/>
          <w:lang w:eastAsia="ru-RU"/>
        </w:rPr>
        <w:t xml:space="preserve"> определяются приоритетами развития региональной системы образования. Содержание данной составляющей является изменчивым, поскольку поддерживает динамичные изменения основной стратегии развития республиканской системы образования. Вариативная составляющая дополняет имеющуюся инвариантную составляющую, исходя из уровня развития системы управления (регион, муниципалитет, образовательное учреждение).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Структура СОКО РТ – это комплекс взаимосвязанных и взаимозависимых структурных элементов, сгруппированных в блоки (рис.2). Каждый блок включает в себя несколько структурных элементов, часть из которых инвариантны, другие – вариативны. Жесткий каркас придают ее инвариантные структурные элементы, приспособление к республиканским особенностям происходит за счёт элементов вариативности.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Рис. 2. Модель СОКО РТ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Блок "Управление и политика" формируется из трех составляющих:</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 приоритеты региональной образовательной политики, выраженные в перечне отслеживаемых тенденций и в структуре характеристик (показателей) качества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 разграничение и закрепление зон ответственности за показатели качества образования между региональным, муниципальным и школьным уровнями управления;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 функционал СОКО (перечень полномочий).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Новой структурой в системе оценки качества образования является Институт образовательной политики Республики Тыва (далее – ИОП РТ), создаваемый на базе существующего Института развития национальной школы Министерства образования, науки и молодежной политики Республики Тыва.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ИОП РТ будет функционировать внутри Министерства. Деятельность ИОП РТ направлена на интересы </w:t>
      </w:r>
      <w:proofErr w:type="gramStart"/>
      <w:r w:rsidRPr="005A76DA">
        <w:rPr>
          <w:rFonts w:ascii="Times New Roman" w:eastAsia="Times New Roman" w:hAnsi="Times New Roman" w:cs="Times New Roman"/>
          <w:sz w:val="24"/>
          <w:szCs w:val="24"/>
          <w:lang w:eastAsia="ru-RU"/>
        </w:rPr>
        <w:t>Министерства</w:t>
      </w:r>
      <w:proofErr w:type="gramEnd"/>
      <w:r w:rsidRPr="005A76DA">
        <w:rPr>
          <w:rFonts w:ascii="Times New Roman" w:eastAsia="Times New Roman" w:hAnsi="Times New Roman" w:cs="Times New Roman"/>
          <w:sz w:val="24"/>
          <w:szCs w:val="24"/>
          <w:lang w:eastAsia="ru-RU"/>
        </w:rPr>
        <w:t xml:space="preserve"> и организационные варианты его построения реализуются на следующих основаниях:</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Институт формируется Министерством, подведомственен и подотчетен ему, финансируется в основе своей учредителем;</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задача и программа деятельности Института определяются учредителем, который оценивает качество выполнения поставленных задач;</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в соответствии с задачами утверждаются индикаторы оценивания, согласовываются с учредителем технологии проведения оценки и представления результатов;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учредителем формируется инфраструктура Института.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 основе своей деятельности ИОП РТ вырабатывает стратегию и политику в области образования Республики Тыва, разрабатывает и формирует программы развития образования, осуществляет аналитическое обобщение получаемой информации с ее последующей интерпретацией, координирует использование в учебном процессе образовательных учреждений достижения научных исследований.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Источники финансирования: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бюджет, в основе финансирования которого заложена программа стратегии развития образования. Основой для формирования бюджета является расчет трудозатрат на реализуемые действия, устанавливаемые учредителем (Министерством);</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 </w:t>
      </w:r>
      <w:proofErr w:type="gramStart"/>
      <w:r w:rsidRPr="005A76DA">
        <w:rPr>
          <w:rFonts w:ascii="Times New Roman" w:eastAsia="Times New Roman" w:hAnsi="Times New Roman" w:cs="Times New Roman"/>
          <w:sz w:val="24"/>
          <w:szCs w:val="24"/>
          <w:lang w:eastAsia="ru-RU"/>
        </w:rPr>
        <w:t>внебюджетные</w:t>
      </w:r>
      <w:proofErr w:type="gramEnd"/>
      <w:r w:rsidRPr="005A76DA">
        <w:rPr>
          <w:rFonts w:ascii="Times New Roman" w:eastAsia="Times New Roman" w:hAnsi="Times New Roman" w:cs="Times New Roman"/>
          <w:sz w:val="24"/>
          <w:szCs w:val="24"/>
          <w:lang w:eastAsia="ru-RU"/>
        </w:rPr>
        <w:t>, ряд действий может осуществляться за счет средств клиента: проведение внеплановых (оперативных) контрольных выходов по ряду процедур – на основе устанавливаемых ведомством нормативов;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целевые программы, реализуемые по инициативе районных органов управления образованием, федеральных служб; в этом случае могут быть открыты целевые источники, </w:t>
      </w:r>
      <w:proofErr w:type="gramStart"/>
      <w:r w:rsidRPr="005A76DA">
        <w:rPr>
          <w:rFonts w:ascii="Times New Roman" w:eastAsia="Times New Roman" w:hAnsi="Times New Roman" w:cs="Times New Roman"/>
          <w:sz w:val="24"/>
          <w:szCs w:val="24"/>
          <w:lang w:eastAsia="ru-RU"/>
        </w:rPr>
        <w:t>включающие</w:t>
      </w:r>
      <w:proofErr w:type="gramEnd"/>
      <w:r w:rsidRPr="005A76DA">
        <w:rPr>
          <w:rFonts w:ascii="Times New Roman" w:eastAsia="Times New Roman" w:hAnsi="Times New Roman" w:cs="Times New Roman"/>
          <w:sz w:val="24"/>
          <w:szCs w:val="24"/>
          <w:lang w:eastAsia="ru-RU"/>
        </w:rPr>
        <w:t xml:space="preserve"> в том числе и исследовательские проекты разного рода (федерального, республиканского, районного и пр. уровней), которые финансируются за счет целевых вложений республики;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целевые федеральные средства на реализацию функций инварианта.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Направления деятельности ИОП РТ: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разработка нормативно-правовой базы, не противоречащей федеральному законодательству;</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разработка учебных планов, программ сотрудничества, обеспечивающих преемственность в условиях сетевого взаимодействия;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разработка механизма оценки качества образования в республике и ее использование в качестве механизма влияния на реализацию приоритетных направлений развития региональной системы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разработка единства технологий, опирающихся на единство индикаторов и единство инструментария, в части реализации региональных приоритетов;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w:t>
      </w:r>
      <w:proofErr w:type="gramStart"/>
      <w:r w:rsidRPr="005A76DA">
        <w:rPr>
          <w:rFonts w:ascii="Times New Roman" w:eastAsia="Times New Roman" w:hAnsi="Times New Roman" w:cs="Times New Roman"/>
          <w:sz w:val="24"/>
          <w:szCs w:val="24"/>
          <w:lang w:eastAsia="ru-RU"/>
        </w:rPr>
        <w:t>контроль за</w:t>
      </w:r>
      <w:proofErr w:type="gramEnd"/>
      <w:r w:rsidRPr="005A76DA">
        <w:rPr>
          <w:rFonts w:ascii="Times New Roman" w:eastAsia="Times New Roman" w:hAnsi="Times New Roman" w:cs="Times New Roman"/>
          <w:sz w:val="24"/>
          <w:szCs w:val="24"/>
          <w:lang w:eastAsia="ru-RU"/>
        </w:rPr>
        <w:t xml:space="preserve"> реализацией образовательных программ (сбор информации, согласованный с органом управления образованием, для формирования последующих выводов о состоянии системы);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разработке методических рекомендаций по обеспечению качества образования сети.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 части оценки качества образования появление названного института будет способствовать:</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разработке единства технологий, опирающихся на единство индикаторов и единство инструментария, в части реализации региональных приоритетов;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получению объективной оценки качества образования в республике и ее использованию в определении механизма влияния и реализации приоритетных направлений развития региональной системы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Блок "Запросы внешнего окружения и продукты СОКО РТ" формируется из двух структурных элементов: "запросы" и "продукты". Основу их составляет инвариант, основанный на определяемом законодательством регламенте образовательной услуги и типовым списком потребителей образовательных услуг.</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Блок "Организационно-управленческая модель СОКО РТ".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Инфраструктура СОКО РТ увязана с вертикалью, рамками которой являются заданные федеральными органами требования, обеспечивающие единство образовательного пространства.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Конфигурация инфраструктуры следующая: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задаваемые федеральные требования;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набор республиканских приоритетов;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принятая модель Института в Республике Тыва;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сложившаяся в республике практика по осуществлению оценки качества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Структурными элементами инфраструктуры являются: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группы разработчиков обеспечивающие перспективные разработки и технологии для обеспечения деятельности Института;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экспертный совет, подведомственный Министерству образования, науки и молодежной политики Республики Тыва и обеспечивающий экспертизу перспективных разработок и технологий;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информационные системы;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система подготовки экспертов;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методические службы системы управления образованием;</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специализированные учреждения (ИОП РТ, Тувинский государственный институт повышения и переподготовки кадров) как подведомственные Министерству, так и действующие на основе партнерства;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другие элементы инфраструктуры, которые определяются кругом приоритетов, реализуемых в республиканской системе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Новыми структурами в системе являются Тувинский институт оценки качества образования, муниципальные службы оценки качества образования при кожуунных отделах образования, службы оценки качества образования ОУ.</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Для обеспечения организационного содержательного </w:t>
      </w:r>
      <w:proofErr w:type="gramStart"/>
      <w:r w:rsidRPr="005A76DA">
        <w:rPr>
          <w:rFonts w:ascii="Times New Roman" w:eastAsia="Times New Roman" w:hAnsi="Times New Roman" w:cs="Times New Roman"/>
          <w:sz w:val="24"/>
          <w:szCs w:val="24"/>
          <w:lang w:eastAsia="ru-RU"/>
        </w:rPr>
        <w:t>единства национальной системы оценки качества образования</w:t>
      </w:r>
      <w:proofErr w:type="gramEnd"/>
      <w:r w:rsidRPr="005A76DA">
        <w:rPr>
          <w:rFonts w:ascii="Times New Roman" w:eastAsia="Times New Roman" w:hAnsi="Times New Roman" w:cs="Times New Roman"/>
          <w:sz w:val="24"/>
          <w:szCs w:val="24"/>
          <w:lang w:eastAsia="ru-RU"/>
        </w:rPr>
        <w:t xml:space="preserve"> на региональном уровне создается Тувинский институт оценки качества образования (ТИОКО) на базе Центра мониторинга и аттестации Министерства образования, науки и молодежной политики Республики Тыва.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Тувинский институт оценки качества образования существует внутри ведомства, обслуживает его интересы, и все организационные варианты его построения реализуются на следующих основаниях:</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Институт формируется Министерством образования, науки и молодежной политики Республики Тыва, подведомственен и подотчетен ему, финансируется в основе своей учредителем;</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задачи и программа деятельности Института определяются учредителем, которым и оценивается качество реализации поставленных задач;</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учредителем задаются функции Института;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в соответствии с задачами подбираются и утверждаются индикаторы оценивания, согласовываются технологии проведения оценки и виды предъявления результатов;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учредителем определяется степень открытости деятельности Института, возможности и уровни презентации полученных результатов;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учредителем формируется инфраструктура Института, обеспечивающая его деятельность. </w:t>
      </w:r>
      <w:proofErr w:type="gramStart"/>
      <w:r w:rsidRPr="005A76DA">
        <w:rPr>
          <w:rFonts w:ascii="Times New Roman" w:eastAsia="Times New Roman" w:hAnsi="Times New Roman" w:cs="Times New Roman"/>
          <w:sz w:val="24"/>
          <w:szCs w:val="24"/>
          <w:lang w:eastAsia="ru-RU"/>
        </w:rPr>
        <w:t>Частью инфраструктуры может стать система управления образованием в республике (при соблюдении ряда установленных учредителем условий);</w:t>
      </w:r>
      <w:proofErr w:type="gramEnd"/>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Институт имеет возможность прямого взаимодействия с образовательной сетью, обеспечивая тем самым формирование прямых информационных потоков о результатах деятельности и состоянии системы и по этим показателям – косвенных выводов об эффективности деятельности системы управления на региональном, муниципальном уровне и уровне образовательного учреждения.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Основой деятельности Института является формирование целенаправленных информационных потоков в соответствии с поставленными задачами для обеспечения принятия управленческих решений республиканским органом управления образованием (схема 2).</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подчинение; – обратная связь</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Схема 2.Организационно-технологическая схема деятельности Института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Форма реализации ТИОКО (схема 3). Все функции, обеспечивающие оценку качества образования, передаются Министерством Тувинскому институту оценки качества образования. Создается собственная инфраструктура, подведомственная Институту, частично инфраструктуру обеспечат подведомственные учреждения Министерства образования, науки и молодежной политики Республики Тыва.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Функции службы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
      </w:tblGrid>
      <w:tr w:rsidR="005A76DA" w:rsidRPr="005A76DA" w:rsidTr="005A76DA">
        <w:trPr>
          <w:trHeight w:val="15"/>
          <w:tblCellSpacing w:w="15" w:type="dxa"/>
        </w:trPr>
        <w:tc>
          <w:tcPr>
            <w:tcW w:w="0" w:type="auto"/>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Схема 3. Организационно-технологическая схема деятельности Института.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Источники финансирования: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республиканский бюджет;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внебюджетные средства;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целевые программы;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целевые федеральные средства.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Основные направления деятельности в базовой структуре ТИОКО:</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руководящая группа;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группа анализа и прогноза, в круг полномочий которой могут быть отнесены вопросы подготовки аналитических заключений по основным направлениям деятельности, формирование прогнозов в системе образовании;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оценочные процедуры в образовании, опирающиеся на аттестацию и аккредитацию учреждений образования, аттестации педагогических и руководящих кадров;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оценка условий организации образовательной деятельности в рамках лицензирования образовательной деятельности;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мониторинг и образовательная статистика, участие в международных, федеральных и региональных исследованиях в области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подготовка измерителей, целостных технологий, используемых в проведении оценки качества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группа обеспечения, к полномочиям которой может быть отнесен комплекс ресурсного сопровождения деятельности службы: бухгалтерского, технического и хозяйственного.</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Инфраструктура на республиканском уровне – необходимый инструментарий, без которого невозможно говорить о приоритетах образования Республики Тыва и их обеспечении. Инфраструктура должна быть состыкована по всей вертикали, рамками ее являются заданные федеральными органами требования, обеспечивающие единство образовательного пространства.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Конструкция инфраструктуры следующая: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задаваемые федеральные требования;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набор региональных приоритетов;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принятая модель Института в Республике Тыва;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сложившиеся традиции и опыт республики по осуществлению оценки качества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уровень зрелости управленческой команды, возглавляющей Министерство образования, науки и молодежной политики Республики Тыва.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Составными элементами инфраструктуры являются: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группы разработчиков, обеспечивающие перспективные разработки и технологии для обеспечения деятельности службы;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экспертный совет, подведомственный Министерству образования, науки и молодежной политики Республики Тыва и обеспечивающий экспертизу перспективных разработок и технологий;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информационные системы;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система подготовки экспертов;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методические службы системы управления образованием;</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специализированные учреждения (Институт образовательной политики Республики Тыва, Тувинский институт повышения квалификации и переподготовки кадров) как подведомственные Министерству, так и действующие на основе партнерства;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другие элементы инфраструктуры, которые определяются кругом приоритетов, реализуемых в республиканской системе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Муниципальная служба оценки качества образования создается в кожуунных отделах образования. Она взаимодействует с ТИОКО и Министерством образования, науки и молодежной политики Республики Тыва, ей передаются некоторые функции по оценке качества образования на муниципальном уровне.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Руководителем службы является заведующий отделом образования, в гор</w:t>
      </w:r>
      <w:proofErr w:type="gramStart"/>
      <w:r w:rsidRPr="005A76DA">
        <w:rPr>
          <w:rFonts w:ascii="Times New Roman" w:eastAsia="Times New Roman" w:hAnsi="Times New Roman" w:cs="Times New Roman"/>
          <w:sz w:val="24"/>
          <w:szCs w:val="24"/>
          <w:lang w:eastAsia="ru-RU"/>
        </w:rPr>
        <w:t>о-</w:t>
      </w:r>
      <w:proofErr w:type="gramEnd"/>
      <w:r w:rsidRPr="005A76DA">
        <w:rPr>
          <w:rFonts w:ascii="Times New Roman" w:eastAsia="Times New Roman" w:hAnsi="Times New Roman" w:cs="Times New Roman"/>
          <w:sz w:val="24"/>
          <w:szCs w:val="24"/>
          <w:lang w:eastAsia="ru-RU"/>
        </w:rPr>
        <w:t xml:space="preserve"> дах – председатель комитета по образованию.</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Служба оценки качества образования ОУ. В образовательном учреждении службу возглавляет заместитель директора по учебно-воспитательной работе. Количество специалистов в службе определяется директором образовательного учреждения. Служба совместно с общественным органом управления осуществляет оценку качества образования ОУ на уровне своего учреждения.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Блок "Ресурсы СОКО РТ". Для эффективного функционирования СОКО РТ предусмотрено ресурсное обеспечение: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финансовое;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кадровое;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информационное;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материальное.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Перечень продуктов СОКО РТ структурируется в три группы: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I. </w:t>
      </w:r>
      <w:proofErr w:type="gramStart"/>
      <w:r w:rsidRPr="005A76DA">
        <w:rPr>
          <w:rFonts w:ascii="Times New Roman" w:eastAsia="Times New Roman" w:hAnsi="Times New Roman" w:cs="Times New Roman"/>
          <w:sz w:val="24"/>
          <w:szCs w:val="24"/>
          <w:lang w:eastAsia="ru-RU"/>
        </w:rPr>
        <w:t>Базы данных (1) результатов муниципальных, региональных, зональных и российских предметных олимпиад, конференций, конкурсов, соревнований; (2) ЕГЭ, государственной (итоговой) аттестации выпускников 9-х классов, изучения уровня обученности выпускников начальной школы; (3) База данных результатов муниципальных и региональных предметных олимпиад, конференций, конкурсов, соревнований; (4) Банк данных портфолио лучших учащихся и выпускников школ;</w:t>
      </w:r>
      <w:proofErr w:type="gramEnd"/>
      <w:r w:rsidRPr="005A76DA">
        <w:rPr>
          <w:rFonts w:ascii="Times New Roman" w:eastAsia="Times New Roman" w:hAnsi="Times New Roman" w:cs="Times New Roman"/>
          <w:sz w:val="24"/>
          <w:szCs w:val="24"/>
          <w:lang w:eastAsia="ru-RU"/>
        </w:rPr>
        <w:t xml:space="preserve"> (5) Информация о характере образовательных и трудовых траекторий выпускников школ региона; (6) Кадастр ОУ и муниципальных образовательных систем региона: условия осуществления </w:t>
      </w:r>
      <w:r w:rsidRPr="005A76DA">
        <w:rPr>
          <w:rFonts w:ascii="Times New Roman" w:eastAsia="Times New Roman" w:hAnsi="Times New Roman" w:cs="Times New Roman"/>
          <w:sz w:val="24"/>
          <w:szCs w:val="24"/>
          <w:lang w:eastAsia="ru-RU"/>
        </w:rPr>
        <w:lastRenderedPageBreak/>
        <w:t>образовательного процесса и результаты; (7) Рейтинги образовательных учреждений, учреждений полного среднего, профессионального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II. Данные в виде экспертных заключений и аналитических справок (1) внешних оценочных процедур и образовательного аудита, (2) Данные специальных мониторинговых исследований, (3) Оценка общественного мнения по информации референтных групп, СМИ.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III. Сравнительный анализ (1) муниципальных образовательных систем республики на основе ключевых индикаторов – аналитическая записка к рейтингу МОУО; (2) учреждений начального и среднего профессионального образования на основе ключевых индикаторов и др.</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Главный ресурс СОКО РТ – это информация о системе образования. Один из ключевых процессов СОКО РТ – упорядочение информационных потоков в системе образования, сбор и структурирование информации, оформление баз данных и управление ими. В связи с этим выделяются три первостепенных ресурсоемких задачи: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 приведение квалификации персонала, действующего в СОКО РТ на всех уровнях, в соответствие с обозначенными требованиями;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 разработка и внедрение технологий и инструментария сбора информации на цифровых носителях в виде единых форм и шаблонов;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 разработка и внедрение программной среды сбора, анализа и хранения информации о системе образования, а также программной среды предоставления продуктов СОКО РТ потребителям. Объем информационных потоков и требуемое качество информации (продукты СОКО РТ) выдвигают высокие требования к уровню технической оснащенности структур СОКО РТ.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Анализ и интерпретацию собранной информации должна осуществлять экспертно-аналитическая группа с целью регулярного представления информационно-аналитических обзоров о состоянии системы образования и основных тенденциях изменений; подготовки вариантов оптимальных управленческих решений, мониторинга влияния принятых управленческих решений и реализуемых в регионе проектов.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Экспертное заключение является одним из продуктов СОКО РТ, но одновременно является и информационной основой для информационно-аналитических и статистических сборников.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Основным средством для обеспечения доступности информационных ресурсов будет служить Информационный портал Министерства образования, науки и молодежной политики Республики Тыва. Формат предоставляемой информации определяется запросами потребителей и комплексом утвержденных </w:t>
      </w:r>
      <w:proofErr w:type="gramStart"/>
      <w:r w:rsidRPr="005A76DA">
        <w:rPr>
          <w:rFonts w:ascii="Times New Roman" w:eastAsia="Times New Roman" w:hAnsi="Times New Roman" w:cs="Times New Roman"/>
          <w:sz w:val="24"/>
          <w:szCs w:val="24"/>
          <w:lang w:eastAsia="ru-RU"/>
        </w:rPr>
        <w:t>индикаторов состояния системы образования региона</w:t>
      </w:r>
      <w:proofErr w:type="gramEnd"/>
      <w:r w:rsidRPr="005A76DA">
        <w:rPr>
          <w:rFonts w:ascii="Times New Roman" w:eastAsia="Times New Roman" w:hAnsi="Times New Roman" w:cs="Times New Roman"/>
          <w:sz w:val="24"/>
          <w:szCs w:val="24"/>
          <w:lang w:eastAsia="ru-RU"/>
        </w:rPr>
        <w:t xml:space="preserve"> и ее отдельных компонентов, а также объектов оценки.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Финансовые ресурсы являются определяющими в системе ресурсов, необходимых для оптимального функционирования СОКО РТ. Предлагаемая система оценки качества образования строится на основе распределения бюджетного задания среди ряда специализированных учреждений и передачи ряда услуг на аутсорсинг. Заказчик финансирует согласованную программу работ, исполнители (государственные и </w:t>
      </w:r>
      <w:r w:rsidRPr="005A76DA">
        <w:rPr>
          <w:rFonts w:ascii="Times New Roman" w:eastAsia="Times New Roman" w:hAnsi="Times New Roman" w:cs="Times New Roman"/>
          <w:sz w:val="24"/>
          <w:szCs w:val="24"/>
          <w:lang w:eastAsia="ru-RU"/>
        </w:rPr>
        <w:lastRenderedPageBreak/>
        <w:t>негосударственные учреждения, специалисты) предоставляют информацию либо готовые продукты СОКО РТ, а также отчеты по результатам исполнения заказа.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Качество образования, определяющееся педагогом, оценивается по следующим критериям:</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 квалификация учителя;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 условия: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образовательная среда;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образовательная технология;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средства обучения;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образованность учащихся.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Качество образования образовательного учреждения определяется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 качеством потенциала ОУ:</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качеством ресурсов и условий;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качеством процесса обучения;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 качеством результата:</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качество образовательных достижений и успешность учащихся.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Качество образования муниципальной образовательной сети определяется качеством спектра образовательных услуг, качеством условий и ресурсов, качеством результатов.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Оценка качества образования в Республике Тыва определяется качеством спектра ОУ для всех категорий детей, качеством условий и ресурсов сети, доступности образовательных услуг высокого качества и успешности учащихся.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III. Нормативно-правовое обеспечение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Для нормативно-правового обеспечения функционирования СОКО РТ Институтом образовательной политики Республики Тыва будут разработаны и представлены Правительству Республики Тыва документы (приложения N 1-3).</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Документы предназначены для всех ОУ, имеющих государственную аккредитацию и реализующих образовательные (основные и дополнительные) и профессиональные (основные и дополнительные) программы в соответствии с государственными стандартами нового поколения.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Положения будут определять единые требования функционирования СОКО РТ.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Научно-методическое обеспечение процедуры оценки качества образования разрабатывается Тувинским институтом оценки качества образования. В том числе </w:t>
      </w:r>
      <w:r w:rsidRPr="005A76DA">
        <w:rPr>
          <w:rFonts w:ascii="Times New Roman" w:eastAsia="Times New Roman" w:hAnsi="Times New Roman" w:cs="Times New Roman"/>
          <w:sz w:val="24"/>
          <w:szCs w:val="24"/>
          <w:lang w:eastAsia="ru-RU"/>
        </w:rPr>
        <w:lastRenderedPageBreak/>
        <w:t>осуществляется единый республиканский мониторинг качества образования (ЕРМКО) в 1–4, 5–9, 10–11 классах, единый республиканский экзамен (ЕРЭ) в 4, 9 классах, единый государственный экзамен (ЕГЭ).</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Оценка качества образования, которое зависит от учителя, осуществляется по следующим критериям: квалификация, образовательные технологии, образовательные достижения учащихся.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Показатели по данным критериям следующие: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 </w:t>
      </w:r>
      <w:proofErr w:type="gramStart"/>
      <w:r w:rsidRPr="005A76DA">
        <w:rPr>
          <w:rFonts w:ascii="Times New Roman" w:eastAsia="Times New Roman" w:hAnsi="Times New Roman" w:cs="Times New Roman"/>
          <w:sz w:val="24"/>
          <w:szCs w:val="24"/>
          <w:lang w:eastAsia="ru-RU"/>
        </w:rPr>
        <w:t>Квалификация: образование, ученая степень, ученое звание, квалификационная категория, повышение квалификации, участие в профессиональных конкурсах, участие педагога в методической работе (конференциях, семинарах, методических объединениях и т.п.), награды.</w:t>
      </w:r>
      <w:proofErr w:type="gramEnd"/>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 Образовательные технологии: традиционные технологии по стандартным программам для общеобразовательных классов, инновационные (ведение экспериментальной работы), разработка и внедрение авторских (собственных) программ, введение новых информационных и авторских (собственных) технологий.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 Образованность и успешность учащихся: годовые, аттестационные показатели приобретенных знаний и компетенций учащихся, качества личности учащегося.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Образовательная среда, влияющая на качество образования: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 соответствие пространственно-предметного компонента среды СанПиНам, требованиям пожарной и террористической безопасности (таблица 1);</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 средства обучения: техническое обеспечение предмета, дидактические и методические материалы, источники информации, КИМы;</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 показатели (дополнительные) успешности учащихся.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 таблице 4 указаны возможные относительные баллы индикаторов по всем критериям.</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Таблица 4</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Индикаторы качества обучения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5"/>
        <w:gridCol w:w="2838"/>
        <w:gridCol w:w="1134"/>
        <w:gridCol w:w="1143"/>
        <w:gridCol w:w="1164"/>
        <w:gridCol w:w="281"/>
      </w:tblGrid>
      <w:tr w:rsidR="005A76DA" w:rsidRPr="005A76DA" w:rsidTr="005A76DA">
        <w:trPr>
          <w:gridAfter w:val="1"/>
          <w:wAfter w:w="435" w:type="dxa"/>
          <w:trHeight w:val="15"/>
          <w:tblCellSpacing w:w="15" w:type="dxa"/>
        </w:trPr>
        <w:tc>
          <w:tcPr>
            <w:tcW w:w="332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gridAfter w:val="1"/>
          <w:wAfter w:w="435" w:type="dxa"/>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Требования к учителю </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Название индикатора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r>
      <w:tr w:rsidR="005A76DA" w:rsidRPr="005A76DA" w:rsidTr="005A76DA">
        <w:trPr>
          <w:gridAfter w:val="1"/>
          <w:wAfter w:w="435" w:type="dxa"/>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Критерий "Квалификация учителя"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326" w:type="dxa"/>
            <w:gridSpan w:val="2"/>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gridAfter w:val="1"/>
          <w:wAfter w:w="435" w:type="dxa"/>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 xml:space="preserve">Учитель имеет 2 квалификационную категорию, высшее образование, прошел повышение квалификации за последние 5 лет </w:t>
            </w:r>
            <w:proofErr w:type="gramEnd"/>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Учитель имеет: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Почетную грамоту муниципального органа управления образования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Почетную грамоту Министерства образования, науки и молодежной политики Республики Тыва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Почетную грамоту Правительства Республики Тыва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Почетную грамоту Великого Хурала (Парламента) Республики Тыва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отраслевую награду Министерства образования и науки Российской Федерации (почетная грамота, нагрудный знак "Почетный работник общего образования 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Максимальное количество баллов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5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 xml:space="preserve">Учитель имеет 1 квалификационную категорию, высшее образование, прошел повышение квалификации за последние 5 лет </w:t>
            </w:r>
            <w:proofErr w:type="gramEnd"/>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Учитель: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A76DA" w:rsidRPr="005A76DA" w:rsidRDefault="005A76DA" w:rsidP="005A76DA">
            <w:pPr>
              <w:spacing w:after="0" w:line="240" w:lineRule="auto"/>
              <w:rPr>
                <w:rFonts w:ascii="Times New Roman" w:eastAsia="Times New Roman" w:hAnsi="Times New Roman" w:cs="Times New Roman"/>
                <w:sz w:val="20"/>
                <w:szCs w:val="20"/>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принимал участие в профессиональных конкурсах (республиканского, российского уровня)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стал победителем профессиональных конкурсов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имеет награды регионального и федерального уровня (медали, ордена)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участвовал в научно-практических конференциях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Максимальное количество баллов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7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 xml:space="preserve">Учитель имеет высшую квалификационную категорию, высшее образование, прошел повышение квалификации за последние 5 лет </w:t>
            </w:r>
            <w:proofErr w:type="gramEnd"/>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Учитель имеет: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A76DA" w:rsidRPr="005A76DA" w:rsidRDefault="005A76DA" w:rsidP="005A76DA">
            <w:pPr>
              <w:spacing w:after="0" w:line="240" w:lineRule="auto"/>
              <w:rPr>
                <w:rFonts w:ascii="Times New Roman" w:eastAsia="Times New Roman" w:hAnsi="Times New Roman" w:cs="Times New Roman"/>
                <w:sz w:val="20"/>
                <w:szCs w:val="20"/>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почетное звание "Заслуженный учитель Республики Тыва", "Заслуженный учитель Российской Федерации", почетное звание "Народный учитель"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3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ученую степень (кандидат наук в области преподаваемой дисциплины, доктор наук в области преподаваемой дисциплины)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4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принимал участие в научно-практических конференциях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3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Максимальное количество баллов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10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Критерий "Условия </w:t>
            </w:r>
            <w:proofErr w:type="gramStart"/>
            <w:r w:rsidRPr="005A76DA">
              <w:rPr>
                <w:rFonts w:ascii="Times New Roman" w:eastAsia="Times New Roman" w:hAnsi="Times New Roman" w:cs="Times New Roman"/>
                <w:sz w:val="24"/>
                <w:szCs w:val="24"/>
                <w:lang w:eastAsia="ru-RU"/>
              </w:rPr>
              <w:t>обучения по</w:t>
            </w:r>
            <w:proofErr w:type="gramEnd"/>
            <w:r w:rsidRPr="005A76DA">
              <w:rPr>
                <w:rFonts w:ascii="Times New Roman" w:eastAsia="Times New Roman" w:hAnsi="Times New Roman" w:cs="Times New Roman"/>
                <w:sz w:val="24"/>
                <w:szCs w:val="24"/>
                <w:lang w:eastAsia="ru-RU"/>
              </w:rPr>
              <w:t xml:space="preserve"> своему предмету"</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A76DA" w:rsidRPr="005A76DA" w:rsidRDefault="005A76DA" w:rsidP="005A76DA">
            <w:pPr>
              <w:spacing w:after="0" w:line="240" w:lineRule="auto"/>
              <w:rPr>
                <w:rFonts w:ascii="Times New Roman" w:eastAsia="Times New Roman" w:hAnsi="Times New Roman" w:cs="Times New Roman"/>
                <w:sz w:val="20"/>
                <w:szCs w:val="20"/>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 xml:space="preserve">- разработка и использование общественно признанной авторской методики, в том числе </w:t>
            </w:r>
            <w:r w:rsidRPr="005A76DA">
              <w:rPr>
                <w:rFonts w:ascii="Times New Roman" w:eastAsia="Times New Roman" w:hAnsi="Times New Roman" w:cs="Times New Roman"/>
                <w:sz w:val="24"/>
                <w:szCs w:val="24"/>
                <w:lang w:eastAsia="ru-RU"/>
              </w:rPr>
              <w:lastRenderedPageBreak/>
              <w:t xml:space="preserve">новых цифровых образовательных ресурсов, методов фиксации и оценивания учебных достижений, контрольно-измерительных материалов </w:t>
            </w:r>
            <w:proofErr w:type="gramEnd"/>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5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 использование проектных, исследовательских и других развивающих образовательных технологий в процессе обучения предмету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7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наличие авторской технологии и результаты ее эффективности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10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содержание учебного кабинета*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min 10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материально-техническое обеспечение по предмету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opt 7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соблюдение СанПиНов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max 10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Всего по трем критериям: до 15 баллов, до 21 балла, до 30 баллов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Критерий "Образованность учащихся"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результаты внутришкольного мониторинга представляется службой оценки качества образования ОУ)</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min 42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региональный мониторинг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opt 70 </w:t>
            </w:r>
          </w:p>
        </w:tc>
        <w:tc>
          <w:tcPr>
            <w:tcW w:w="0" w:type="auto"/>
            <w:vAlign w:val="center"/>
            <w:hideMark/>
          </w:tcPr>
          <w:p w:rsidR="005A76DA" w:rsidRPr="005A76DA" w:rsidRDefault="005A76DA" w:rsidP="005A76DA">
            <w:pPr>
              <w:spacing w:after="0" w:line="240" w:lineRule="auto"/>
              <w:rPr>
                <w:rFonts w:ascii="Times New Roman" w:eastAsia="Times New Roman" w:hAnsi="Times New Roman" w:cs="Times New Roman"/>
                <w:sz w:val="20"/>
                <w:szCs w:val="20"/>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федеральный мониторинг (данные Федерального агентства по образованию)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max 140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Дополнительные показатели качества обучения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подготовка призеров олимпиад, конкурсов, конференций различного уровня: - республиканского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20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федерального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30 </w:t>
            </w:r>
          </w:p>
        </w:tc>
        <w:tc>
          <w:tcPr>
            <w:tcW w:w="3326" w:type="dxa"/>
            <w:gridSpan w:val="3"/>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Всего учитель может набрать: min 60 баллов; opt 90 баллов; max 170 баллов**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A76DA" w:rsidRPr="005A76DA" w:rsidRDefault="005A76DA" w:rsidP="005A76DA">
            <w:pPr>
              <w:spacing w:after="0" w:line="240" w:lineRule="auto"/>
              <w:rPr>
                <w:rFonts w:ascii="Times New Roman" w:eastAsia="Times New Roman" w:hAnsi="Times New Roman" w:cs="Times New Roman"/>
                <w:sz w:val="20"/>
                <w:szCs w:val="20"/>
                <w:lang w:eastAsia="ru-RU"/>
              </w:rPr>
            </w:pP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Примечание. *Учебный кабинет - это подразделение учебного заведения, оснащенное в соответствии с установленными требованиями наглядными пособиями, учебным оборудованием, мебелью и приспособлениями, в котором проводят учебные уроки, внеклассные и факультативные занятия, воспитательную работу с учащимися. Вся эта работа осуществляется с помощью широкого использования технических средств обучения, демонстрации опытов, проведения самостоятельных экспериментальных, лабораторных, практических работ с использованием книг, справочных и раздаточных материалов.</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**При определении качества образования учитель должен набрать: 60 баллов – минимально; 90 баллов – оптимально; 170 баллов – максимально.</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Механизм оценки образовательного результата следующий: каждому показателю критерия присваивается от 1 до 10 баллов при наличии или отсутствии подтверждения соответственно (согласно таблице 4).</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Качество обучения определяется как сумма баллов за квалификацию, условия, образованность и успешность учащегося: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КО = КВ + </w:t>
      </w:r>
      <w:proofErr w:type="gramStart"/>
      <w:r w:rsidRPr="005A76DA">
        <w:rPr>
          <w:rFonts w:ascii="Times New Roman" w:eastAsia="Times New Roman" w:hAnsi="Times New Roman" w:cs="Times New Roman"/>
          <w:sz w:val="24"/>
          <w:szCs w:val="24"/>
          <w:lang w:eastAsia="ru-RU"/>
        </w:rPr>
        <w:t>У</w:t>
      </w:r>
      <w:proofErr w:type="gramEnd"/>
      <w:r w:rsidRPr="005A76DA">
        <w:rPr>
          <w:rFonts w:ascii="Times New Roman" w:eastAsia="Times New Roman" w:hAnsi="Times New Roman" w:cs="Times New Roman"/>
          <w:sz w:val="24"/>
          <w:szCs w:val="24"/>
          <w:lang w:eastAsia="ru-RU"/>
        </w:rPr>
        <w:t xml:space="preserve"> + О + Д,</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где: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КО</w:t>
      </w:r>
      <w:proofErr w:type="gramEnd"/>
      <w:r w:rsidRPr="005A76DA">
        <w:rPr>
          <w:rFonts w:ascii="Times New Roman" w:eastAsia="Times New Roman" w:hAnsi="Times New Roman" w:cs="Times New Roman"/>
          <w:sz w:val="24"/>
          <w:szCs w:val="24"/>
          <w:lang w:eastAsia="ru-RU"/>
        </w:rPr>
        <w:t xml:space="preserve"> – количество баллов за качество обучения;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КВ – количество баллов по критерию "Квалификация учителя";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У – количество баллов по критерию "Условия";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 – количество баллов по критерию "Образование учащегося";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 – количество (дополнительных) баллов по критерию "Успешность".</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После подсчета баллов по приведенной выше формуле выводится заключение об уровне качества образования образовательного учреждения.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Если суммарный балл лежит в пределах от 140 до 258, то качество образования высокое, а коэффициент значимости </w:t>
      </w:r>
      <w:proofErr w:type="gramStart"/>
      <w:r w:rsidRPr="005A76DA">
        <w:rPr>
          <w:rFonts w:ascii="Times New Roman" w:eastAsia="Times New Roman" w:hAnsi="Times New Roman" w:cs="Times New Roman"/>
          <w:sz w:val="24"/>
          <w:szCs w:val="24"/>
          <w:lang w:eastAsia="ru-RU"/>
        </w:rPr>
        <w:t>Кз</w:t>
      </w:r>
      <w:proofErr w:type="gramEnd"/>
      <w:r w:rsidRPr="005A76DA">
        <w:rPr>
          <w:rFonts w:ascii="Times New Roman" w:eastAsia="Times New Roman" w:hAnsi="Times New Roman" w:cs="Times New Roman"/>
          <w:sz w:val="24"/>
          <w:szCs w:val="24"/>
          <w:lang w:eastAsia="ru-RU"/>
        </w:rPr>
        <w:t xml:space="preserve"> = 1,0 – самый высокий.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Если суммарный балл лежит в пределах от 70 до 128, то качество образования оптимальное, в этом случае коэффициент значимости </w:t>
      </w:r>
      <w:proofErr w:type="gramStart"/>
      <w:r w:rsidRPr="005A76DA">
        <w:rPr>
          <w:rFonts w:ascii="Times New Roman" w:eastAsia="Times New Roman" w:hAnsi="Times New Roman" w:cs="Times New Roman"/>
          <w:sz w:val="24"/>
          <w:szCs w:val="24"/>
          <w:lang w:eastAsia="ru-RU"/>
        </w:rPr>
        <w:t>Кз</w:t>
      </w:r>
      <w:proofErr w:type="gramEnd"/>
      <w:r w:rsidRPr="005A76DA">
        <w:rPr>
          <w:rFonts w:ascii="Times New Roman" w:eastAsia="Times New Roman" w:hAnsi="Times New Roman" w:cs="Times New Roman"/>
          <w:sz w:val="24"/>
          <w:szCs w:val="24"/>
          <w:lang w:eastAsia="ru-RU"/>
        </w:rPr>
        <w:t xml:space="preserve"> = 0,75.</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Если суммарный балл лежит в пределах от 42 до 76, то качество образования "удовлетворительное", коэффициент значимости минимальный </w:t>
      </w:r>
      <w:proofErr w:type="gramStart"/>
      <w:r w:rsidRPr="005A76DA">
        <w:rPr>
          <w:rFonts w:ascii="Times New Roman" w:eastAsia="Times New Roman" w:hAnsi="Times New Roman" w:cs="Times New Roman"/>
          <w:sz w:val="24"/>
          <w:szCs w:val="24"/>
          <w:lang w:eastAsia="ru-RU"/>
        </w:rPr>
        <w:t>Кз</w:t>
      </w:r>
      <w:proofErr w:type="gramEnd"/>
      <w:r w:rsidRPr="005A76DA">
        <w:rPr>
          <w:rFonts w:ascii="Times New Roman" w:eastAsia="Times New Roman" w:hAnsi="Times New Roman" w:cs="Times New Roman"/>
          <w:sz w:val="24"/>
          <w:szCs w:val="24"/>
          <w:lang w:eastAsia="ru-RU"/>
        </w:rPr>
        <w:t xml:space="preserve"> = 0,5.</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Если суммарный балл меньше 42, то качество образования низкое.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Уровни контроля следующие: школьный, региональный и федеральный.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Таблица 5</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Определение уровня обученности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1"/>
        <w:gridCol w:w="1082"/>
        <w:gridCol w:w="1079"/>
        <w:gridCol w:w="1079"/>
        <w:gridCol w:w="1082"/>
        <w:gridCol w:w="1079"/>
        <w:gridCol w:w="1079"/>
        <w:gridCol w:w="1094"/>
      </w:tblGrid>
      <w:tr w:rsidR="005A76DA" w:rsidRPr="005A76DA" w:rsidTr="005A76DA">
        <w:trPr>
          <w:trHeight w:val="15"/>
          <w:tblCellSpacing w:w="15" w:type="dxa"/>
        </w:trPr>
        <w:tc>
          <w:tcPr>
            <w:tcW w:w="221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Качество обучения,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90 - 99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80 - 89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70 - 79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60 - 69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50 - 59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49 - не ниже 40 </w:t>
            </w:r>
          </w:p>
        </w:tc>
      </w:tr>
      <w:tr w:rsidR="005A76DA" w:rsidRPr="005A76DA" w:rsidTr="005A76D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Успеваемость, %</w:t>
            </w:r>
          </w:p>
        </w:tc>
        <w:tc>
          <w:tcPr>
            <w:tcW w:w="15893" w:type="dxa"/>
            <w:gridSpan w:val="7"/>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20 баллов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18 баллов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16 баллов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14 баллов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12 баллов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10 баллов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8 баллов </w:t>
            </w:r>
          </w:p>
        </w:tc>
      </w:tr>
      <w:tr w:rsidR="005A76DA" w:rsidRPr="005A76DA" w:rsidTr="005A76D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90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17 баллов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15 баллов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13 баллов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11 баллов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9 баллов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7 баллов </w:t>
            </w:r>
          </w:p>
        </w:tc>
      </w:tr>
      <w:tr w:rsidR="005A76DA" w:rsidRPr="005A76DA" w:rsidTr="005A76D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80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14 баллов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12 баллов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10 баллов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8 баллов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6 баллов </w:t>
            </w: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Процент успеваемости и процент качества обучения определяются по поэлементной и пооперационной технологии. По этой технологии проверяются не только знания, но и приобретенные </w:t>
      </w:r>
      <w:proofErr w:type="gramStart"/>
      <w:r w:rsidRPr="005A76DA">
        <w:rPr>
          <w:rFonts w:ascii="Times New Roman" w:eastAsia="Times New Roman" w:hAnsi="Times New Roman" w:cs="Times New Roman"/>
          <w:sz w:val="24"/>
          <w:szCs w:val="24"/>
          <w:lang w:eastAsia="ru-RU"/>
        </w:rPr>
        <w:t>обучающимися</w:t>
      </w:r>
      <w:proofErr w:type="gramEnd"/>
      <w:r w:rsidRPr="005A76DA">
        <w:rPr>
          <w:rFonts w:ascii="Times New Roman" w:eastAsia="Times New Roman" w:hAnsi="Times New Roman" w:cs="Times New Roman"/>
          <w:sz w:val="24"/>
          <w:szCs w:val="24"/>
          <w:lang w:eastAsia="ru-RU"/>
        </w:rPr>
        <w:t xml:space="preserve"> компетенции: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общекультурная компетенция (владение языком культуры, способами познания мира), информационная компетенция;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социально-трудовая компетенция (присвоение норм, способов и средств социального взаимодействия);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 коммуникативная компетенция (формирование готовности и способности понимать </w:t>
      </w:r>
      <w:proofErr w:type="gramStart"/>
      <w:r w:rsidRPr="005A76DA">
        <w:rPr>
          <w:rFonts w:ascii="Times New Roman" w:eastAsia="Times New Roman" w:hAnsi="Times New Roman" w:cs="Times New Roman"/>
          <w:sz w:val="24"/>
          <w:szCs w:val="24"/>
          <w:lang w:eastAsia="ru-RU"/>
        </w:rPr>
        <w:t>другого</w:t>
      </w:r>
      <w:proofErr w:type="gramEnd"/>
      <w:r w:rsidRPr="005A76DA">
        <w:rPr>
          <w:rFonts w:ascii="Times New Roman" w:eastAsia="Times New Roman" w:hAnsi="Times New Roman" w:cs="Times New Roman"/>
          <w:sz w:val="24"/>
          <w:szCs w:val="24"/>
          <w:lang w:eastAsia="ru-RU"/>
        </w:rPr>
        <w:t>, умение строить общение адекватно речевой ситуации);</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компетенция в сфере личностного определения (формирование опыта самопознания, осмысления своего места в мире, выбор ценностных, целевых, смысловых установок своих действий).</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Таблица 6</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Уровни контроля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27"/>
        <w:gridCol w:w="2258"/>
        <w:gridCol w:w="1967"/>
        <w:gridCol w:w="1993"/>
      </w:tblGrid>
      <w:tr w:rsidR="005A76DA" w:rsidRPr="005A76DA" w:rsidTr="005A76DA">
        <w:trPr>
          <w:trHeight w:val="15"/>
          <w:tblCellSpacing w:w="15" w:type="dxa"/>
        </w:trPr>
        <w:tc>
          <w:tcPr>
            <w:tcW w:w="369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Уровень контроля </w:t>
            </w:r>
          </w:p>
        </w:tc>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Баллы </w:t>
            </w:r>
          </w:p>
        </w:tc>
      </w:tr>
      <w:tr w:rsidR="005A76DA" w:rsidRPr="005A76DA" w:rsidTr="005A76D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Школьный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20-39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10-19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6-11 </w:t>
            </w:r>
          </w:p>
        </w:tc>
      </w:tr>
      <w:tr w:rsidR="005A76DA" w:rsidRPr="005A76DA" w:rsidTr="005A76D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Региональный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40-79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20-39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12-23 </w:t>
            </w:r>
          </w:p>
        </w:tc>
      </w:tr>
      <w:tr w:rsidR="005A76DA" w:rsidRPr="005A76DA" w:rsidTr="005A76D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Федеральный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80-140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40-70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24-42 </w:t>
            </w:r>
          </w:p>
        </w:tc>
      </w:tr>
      <w:tr w:rsidR="005A76DA" w:rsidRPr="005A76DA" w:rsidTr="005A76D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Общее количество баллов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Max 140 - 258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Opt 70 - 128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Min 42 - 76 </w:t>
            </w: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Если суммарный балл лежит в пределах от 140 до 258, то качество обучения высокое.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Если суммарный балл лежит в пределах от 70 до 128, то качество обучения хорошее.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Если суммарный балл лежит в пределах от 42 до 76, то качество обучения удовлетворительное.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Если суммарный балл лежит ниже 42, то качество обучения низкое.</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Качество образования определяется по следующим критериям: квалификация учителя; условия: образовательная среда, образовательные технологии, средства обучения; образованность учащихся.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Таблица 7</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Условия по показателю</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"Доля школьников, обучающихся в общеобразовательных учреждениях,</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отвечающих</w:t>
      </w:r>
      <w:proofErr w:type="gramEnd"/>
      <w:r w:rsidRPr="005A76DA">
        <w:rPr>
          <w:rFonts w:ascii="Times New Roman" w:eastAsia="Times New Roman" w:hAnsi="Times New Roman" w:cs="Times New Roman"/>
          <w:sz w:val="24"/>
          <w:szCs w:val="24"/>
          <w:lang w:eastAsia="ru-RU"/>
        </w:rPr>
        <w:t xml:space="preserve"> современным требованиям к условиям осуществления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lastRenderedPageBreak/>
        <w:t>образовательного процесса", установленных в рамках КПМО</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
        <w:gridCol w:w="8515"/>
      </w:tblGrid>
      <w:tr w:rsidR="005A76DA" w:rsidRPr="005A76DA" w:rsidTr="005A76DA">
        <w:trPr>
          <w:trHeight w:val="15"/>
          <w:tblCellSpacing w:w="15" w:type="dxa"/>
        </w:trPr>
        <w:tc>
          <w:tcPr>
            <w:tcW w:w="924"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145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N </w:t>
            </w:r>
            <w:proofErr w:type="gramStart"/>
            <w:r w:rsidRPr="005A76DA">
              <w:rPr>
                <w:rFonts w:ascii="Times New Roman" w:eastAsia="Times New Roman" w:hAnsi="Times New Roman" w:cs="Times New Roman"/>
                <w:sz w:val="24"/>
                <w:szCs w:val="24"/>
                <w:lang w:eastAsia="ru-RU"/>
              </w:rPr>
              <w:t>п</w:t>
            </w:r>
            <w:proofErr w:type="gramEnd"/>
            <w:r w:rsidRPr="005A76DA">
              <w:rPr>
                <w:rFonts w:ascii="Times New Roman" w:eastAsia="Times New Roman" w:hAnsi="Times New Roman" w:cs="Times New Roman"/>
                <w:sz w:val="24"/>
                <w:szCs w:val="24"/>
                <w:lang w:eastAsia="ru-RU"/>
              </w:rPr>
              <w:t xml:space="preserve">/п </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Наименование индикатора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Доля школьников, обучающихся в общеобразовательных учреждениях, отвечающих современным требованиям:</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Обеспечение температурного режима в соответствии с СанПиН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1.2.</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1.3.</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работающей системы канализации, а также оборудованных в соответствии с СанПиН туалетов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1.4.</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1.5.</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Соответствие электропроводки здания современным требованиям безопасности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1.6.</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у учреждения собственной (или на условиях договора пользования) столовой или зала для приема пищи площадью в соответствии с СанПиН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1.7.</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 действующими душевыми комнатами и туалетами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1.8.</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у учреждения действующей пожарной сигнализации и автоматической системы оповещения людей при пожаре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1.9.</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Наличие у учреждения действующей охраны (кнопка экстренного вызова милиции, охранники или сторожа)</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1.10.</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Наличие у учреждения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немеловыми досками, и площадью, обеспечивающей установку компьютеров в количестве не менее m/2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учащихся (но не менее</w:t>
            </w:r>
            <w:proofErr w:type="gramEnd"/>
            <w:r w:rsidRPr="005A76DA">
              <w:rPr>
                <w:rFonts w:ascii="Times New Roman" w:eastAsia="Times New Roman" w:hAnsi="Times New Roman" w:cs="Times New Roman"/>
                <w:sz w:val="24"/>
                <w:szCs w:val="24"/>
                <w:lang w:eastAsia="ru-RU"/>
              </w:rPr>
              <w:t xml:space="preserve"> </w:t>
            </w:r>
            <w:proofErr w:type="gramStart"/>
            <w:r w:rsidRPr="005A76DA">
              <w:rPr>
                <w:rFonts w:ascii="Times New Roman" w:eastAsia="Times New Roman" w:hAnsi="Times New Roman" w:cs="Times New Roman"/>
                <w:sz w:val="24"/>
                <w:szCs w:val="24"/>
                <w:lang w:eastAsia="ru-RU"/>
              </w:rPr>
              <w:t>1 класса в учреждении)</w:t>
            </w:r>
            <w:proofErr w:type="gramEnd"/>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1.11.</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1.12.</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Наличие в учреждении кабинета химии с вытяжкой и подводкой воды к партам учащихся и лаборантской (для школ, имеющих классы старше 7-го)</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1.13.</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Благоустроенность пришкольной территории (озеленение территории, наличие оборудованных мест для отдыха)</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1.14.</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Организация горячего питания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1.15.</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в здании, где расположено учреждение, собственного (или на условиях договора пользования) лицензированного медицинского кабинета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1.16.</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у учреждения компьютеров для осуществления образовательного </w:t>
            </w:r>
            <w:r w:rsidRPr="005A76DA">
              <w:rPr>
                <w:rFonts w:ascii="Times New Roman" w:eastAsia="Times New Roman" w:hAnsi="Times New Roman" w:cs="Times New Roman"/>
                <w:sz w:val="24"/>
                <w:szCs w:val="24"/>
                <w:lang w:eastAsia="ru-RU"/>
              </w:rPr>
              <w:lastRenderedPageBreak/>
              <w:t xml:space="preserve">процесса из расчета не менее 1 комплекта на 25 учащихся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2.</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Число школьников в расчете на один компьютер, имеющий сертификат качества и используемый для осуществления образовательного процесса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2.1.</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у учреждения мультимедийных проекторов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Число школьников в расчете на 1 мультимедийный проектор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3.1 </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у учреждения интерактивных досок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Число школьников в расчете на 1 интерактивную доску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4.1.</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у учреждения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4.2.</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Наличие у учреждения собственного (или на условиях договора пользования) оборудованной территории для реализации раздела "Легкая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4.3.</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m/2 + 1 (где m – проектная наполняемость классов в соответствии с предельной численностью контингента школы)</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4.4.</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Наличие по каждому из разделов химии (неорганическая химия, органическая химия) лабораторных комплектов (в соответствии с общим количеством лабораторных работ согласно программе по химии в 7-11 классах) в количестве не менее m/2 + 1 (где m – проектная наполняемость классов в соответствии с предельной численностью контингента школы)</w:t>
            </w: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514"/>
      </w:tblGrid>
      <w:tr w:rsidR="005A76DA" w:rsidRPr="005A76DA" w:rsidTr="005A76DA">
        <w:trPr>
          <w:trHeight w:val="15"/>
          <w:tblCellSpacing w:w="15" w:type="dxa"/>
        </w:trPr>
        <w:tc>
          <w:tcPr>
            <w:tcW w:w="924"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145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4.5.</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не менее m/2 + 1 (где m – проектная наполняемость классов в соответствии с предельной численностью контингента школы)</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4.6.</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4.7.</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Наличие всех карт в соответствии с реализуемыми программами по истории или наличие лицензионного демонстрационного компьютерного программного обеспечения по каждому из курсов истории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4.8.</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Полная обеспеченность образовательного процесса учителями в соответствии со специальностью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4.9.</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Обеспеченность программ профильного обучения и предпрофильной подготовки учителями не ниже 2 квалификационной категории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4.10.</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школе отсутствуют классы наполняемостью более 25 человек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4.11.</w:t>
            </w:r>
          </w:p>
        </w:tc>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Доля школьников, обучающихся в образовательных учреждениях, в которых директор имеет управленческую подготовку, подтвержденную документами о профессиональном образовании (специальность менеджер) и/или профессиональной переподготовке </w:t>
            </w: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Система оценки качества образования Республики Тыва есть некая целостность, затрагивающая все уровни образовательной деятельности, начиная с уровня стратегического планирования деятельности учреждения и заканчивая системой оценки индивидуальных достижений учащихся.</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___________________</w:t>
      </w:r>
    </w:p>
    <w:p w:rsidR="005A76DA" w:rsidRPr="005A76DA" w:rsidRDefault="005A76DA" w:rsidP="005A76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6DA">
        <w:rPr>
          <w:rFonts w:ascii="Times New Roman" w:eastAsia="Times New Roman" w:hAnsi="Times New Roman" w:cs="Times New Roman"/>
          <w:b/>
          <w:bCs/>
          <w:sz w:val="27"/>
          <w:szCs w:val="27"/>
          <w:lang w:eastAsia="ru-RU"/>
        </w:rPr>
        <w:t>Приложение N 1 ПЕРЕЧЕНЬ нормативно-правовых актов по созданию СОКО РТ</w:t>
      </w:r>
    </w:p>
    <w:p w:rsidR="005A76DA" w:rsidRPr="005A76DA" w:rsidRDefault="005A76DA" w:rsidP="005A76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6DA">
        <w:rPr>
          <w:rFonts w:ascii="Times New Roman" w:eastAsia="Times New Roman" w:hAnsi="Times New Roman" w:cs="Times New Roman"/>
          <w:b/>
          <w:bCs/>
          <w:sz w:val="27"/>
          <w:szCs w:val="27"/>
          <w:lang w:eastAsia="ru-RU"/>
        </w:rPr>
        <w:t>Приложение N 1 ПЕРЕЧЕНЬ нормативно-правовых актов по созданию СОКО РТ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28"/>
        <w:gridCol w:w="1513"/>
        <w:gridCol w:w="211"/>
        <w:gridCol w:w="2285"/>
        <w:gridCol w:w="1307"/>
        <w:gridCol w:w="940"/>
        <w:gridCol w:w="1686"/>
      </w:tblGrid>
      <w:tr w:rsidR="005A76DA" w:rsidRPr="005A76DA" w:rsidTr="005A76DA">
        <w:trPr>
          <w:trHeight w:val="15"/>
          <w:tblCellSpacing w:w="15" w:type="dxa"/>
        </w:trPr>
        <w:tc>
          <w:tcPr>
            <w:tcW w:w="924"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N </w:t>
            </w:r>
            <w:proofErr w:type="gramStart"/>
            <w:r w:rsidRPr="005A76DA">
              <w:rPr>
                <w:rFonts w:ascii="Times New Roman" w:eastAsia="Times New Roman" w:hAnsi="Times New Roman" w:cs="Times New Roman"/>
                <w:sz w:val="24"/>
                <w:szCs w:val="24"/>
                <w:lang w:eastAsia="ru-RU"/>
              </w:rPr>
              <w:t>п</w:t>
            </w:r>
            <w:proofErr w:type="gramEnd"/>
            <w:r w:rsidRPr="005A76DA">
              <w:rPr>
                <w:rFonts w:ascii="Times New Roman" w:eastAsia="Times New Roman" w:hAnsi="Times New Roman" w:cs="Times New Roman"/>
                <w:sz w:val="24"/>
                <w:szCs w:val="24"/>
                <w:lang w:eastAsia="ru-RU"/>
              </w:rPr>
              <w:t xml:space="preserve">/п </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Наименование документа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Краткое содержание документа (аннотация)</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Сроки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Ответственные</w:t>
            </w:r>
            <w:proofErr w:type="gramEnd"/>
            <w:r w:rsidRPr="005A76DA">
              <w:rPr>
                <w:rFonts w:ascii="Times New Roman" w:eastAsia="Times New Roman" w:hAnsi="Times New Roman" w:cs="Times New Roman"/>
                <w:sz w:val="24"/>
                <w:szCs w:val="24"/>
                <w:lang w:eastAsia="ru-RU"/>
              </w:rPr>
              <w:t xml:space="preserve"> за разработку </w:t>
            </w:r>
          </w:p>
        </w:tc>
      </w:tr>
      <w:tr w:rsidR="005A76DA" w:rsidRPr="005A76DA" w:rsidTr="005A76DA">
        <w:trPr>
          <w:tblCellSpacing w:w="15" w:type="dxa"/>
        </w:trPr>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разработки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введения в действие </w:t>
            </w:r>
          </w:p>
        </w:tc>
        <w:tc>
          <w:tcPr>
            <w:tcW w:w="14784" w:type="dxa"/>
            <w:gridSpan w:val="5"/>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Постановление Правительства Республики Тыва "О системе оценки качества образования в Республике Тыва"</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Постановление Правительства утверждает порядок и механизмы </w:t>
            </w:r>
            <w:proofErr w:type="gramStart"/>
            <w:r w:rsidRPr="005A76DA">
              <w:rPr>
                <w:rFonts w:ascii="Times New Roman" w:eastAsia="Times New Roman" w:hAnsi="Times New Roman" w:cs="Times New Roman"/>
                <w:sz w:val="24"/>
                <w:szCs w:val="24"/>
                <w:lang w:eastAsia="ru-RU"/>
              </w:rPr>
              <w:t>создания региональной системы оценки результатов деятельности системы образования</w:t>
            </w:r>
            <w:proofErr w:type="gramEnd"/>
            <w:r w:rsidRPr="005A76DA">
              <w:rPr>
                <w:rFonts w:ascii="Times New Roman" w:eastAsia="Times New Roman" w:hAnsi="Times New Roman" w:cs="Times New Roman"/>
                <w:sz w:val="24"/>
                <w:szCs w:val="24"/>
                <w:lang w:eastAsia="ru-RU"/>
              </w:rPr>
              <w:t xml:space="preserve"> по предоставлению доступного качественного образования населению в разрезе типов, видов образовательных учреждений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июнь 2008 г.</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июнь 2008 г.</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Министерство образования, науки и молодежной политики РТ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Приказ </w:t>
            </w:r>
            <w:r w:rsidRPr="005A76DA">
              <w:rPr>
                <w:rFonts w:ascii="Times New Roman" w:eastAsia="Times New Roman" w:hAnsi="Times New Roman" w:cs="Times New Roman"/>
                <w:sz w:val="24"/>
                <w:szCs w:val="24"/>
                <w:lang w:eastAsia="ru-RU"/>
              </w:rPr>
              <w:lastRenderedPageBreak/>
              <w:t xml:space="preserve">Министерства образования, науки и молодежной политики Республики Тыва "Об утверждении </w:t>
            </w:r>
            <w:proofErr w:type="gramStart"/>
            <w:r w:rsidRPr="005A76DA">
              <w:rPr>
                <w:rFonts w:ascii="Times New Roman" w:eastAsia="Times New Roman" w:hAnsi="Times New Roman" w:cs="Times New Roman"/>
                <w:sz w:val="24"/>
                <w:szCs w:val="24"/>
                <w:lang w:eastAsia="ru-RU"/>
              </w:rPr>
              <w:t>Порядка проведения оценки качества образовательных достижений обучающихся общеобразовательных учреждений</w:t>
            </w:r>
            <w:proofErr w:type="gramEnd"/>
            <w:r w:rsidRPr="005A76DA">
              <w:rPr>
                <w:rFonts w:ascii="Times New Roman" w:eastAsia="Times New Roman" w:hAnsi="Times New Roman" w:cs="Times New Roman"/>
                <w:sz w:val="24"/>
                <w:szCs w:val="24"/>
                <w:lang w:eastAsia="ru-RU"/>
              </w:rPr>
              <w:t>"</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Приказ </w:t>
            </w:r>
            <w:r w:rsidRPr="005A76DA">
              <w:rPr>
                <w:rFonts w:ascii="Times New Roman" w:eastAsia="Times New Roman" w:hAnsi="Times New Roman" w:cs="Times New Roman"/>
                <w:sz w:val="24"/>
                <w:szCs w:val="24"/>
                <w:lang w:eastAsia="ru-RU"/>
              </w:rPr>
              <w:lastRenderedPageBreak/>
              <w:t xml:space="preserve">утверждает порядок и правила оценивания качества образовательных достижений обучающихся общеобразовательных учреждений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выполне</w:t>
            </w:r>
            <w:r w:rsidRPr="005A76DA">
              <w:rPr>
                <w:rFonts w:ascii="Times New Roman" w:eastAsia="Times New Roman" w:hAnsi="Times New Roman" w:cs="Times New Roman"/>
                <w:sz w:val="24"/>
                <w:szCs w:val="24"/>
                <w:lang w:eastAsia="ru-RU"/>
              </w:rPr>
              <w:lastRenderedPageBreak/>
              <w:t xml:space="preserve">но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апрел</w:t>
            </w:r>
            <w:r w:rsidRPr="005A76DA">
              <w:rPr>
                <w:rFonts w:ascii="Times New Roman" w:eastAsia="Times New Roman" w:hAnsi="Times New Roman" w:cs="Times New Roman"/>
                <w:sz w:val="24"/>
                <w:szCs w:val="24"/>
                <w:lang w:eastAsia="ru-RU"/>
              </w:rPr>
              <w:lastRenderedPageBreak/>
              <w:t>ь 2008 г.</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Министерст</w:t>
            </w:r>
            <w:r w:rsidRPr="005A76DA">
              <w:rPr>
                <w:rFonts w:ascii="Times New Roman" w:eastAsia="Times New Roman" w:hAnsi="Times New Roman" w:cs="Times New Roman"/>
                <w:sz w:val="24"/>
                <w:szCs w:val="24"/>
                <w:lang w:eastAsia="ru-RU"/>
              </w:rPr>
              <w:lastRenderedPageBreak/>
              <w:t xml:space="preserve">во образования, науки и молодежной политики РТ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3.</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Приказ Министерства образования, науки и молодежной политики Республики Тыва "Об утверждении программы "Развитие </w:t>
            </w:r>
            <w:proofErr w:type="gramStart"/>
            <w:r w:rsidRPr="005A76DA">
              <w:rPr>
                <w:rFonts w:ascii="Times New Roman" w:eastAsia="Times New Roman" w:hAnsi="Times New Roman" w:cs="Times New Roman"/>
                <w:sz w:val="24"/>
                <w:szCs w:val="24"/>
                <w:lang w:eastAsia="ru-RU"/>
              </w:rPr>
              <w:t>системы повышения квалификации работников образования</w:t>
            </w:r>
            <w:proofErr w:type="gramEnd"/>
            <w:r w:rsidRPr="005A76DA">
              <w:rPr>
                <w:rFonts w:ascii="Times New Roman" w:eastAsia="Times New Roman" w:hAnsi="Times New Roman" w:cs="Times New Roman"/>
                <w:sz w:val="24"/>
                <w:szCs w:val="24"/>
                <w:lang w:eastAsia="ru-RU"/>
              </w:rPr>
              <w:t xml:space="preserve"> и общественности в условиях реализации комплексного проекта модернизации образования Республики Тыва на 2008-2010 гг."</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 программе отражены основные направления образовательных программ повышения квалификации управленческих, педагогических кадров и представителей общественности в связи с реализацией комплексного проекта модернизации образования в Республике Тыва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выполнено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март 2008 г.</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Министерство образования, науки и молодежной политики РТ </w:t>
            </w: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p w:rsidR="005A76DA" w:rsidRPr="005A76DA" w:rsidRDefault="005A76DA" w:rsidP="005A76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6DA">
        <w:rPr>
          <w:rFonts w:ascii="Times New Roman" w:eastAsia="Times New Roman" w:hAnsi="Times New Roman" w:cs="Times New Roman"/>
          <w:b/>
          <w:bCs/>
          <w:sz w:val="27"/>
          <w:szCs w:val="27"/>
          <w:lang w:eastAsia="ru-RU"/>
        </w:rPr>
        <w:t>Приложение N 2 Перечень инструктивно-методических материалов по созданию СОКО РТ</w:t>
      </w:r>
    </w:p>
    <w:p w:rsidR="005A76DA" w:rsidRPr="005A76DA" w:rsidRDefault="005A76DA" w:rsidP="005A76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6DA">
        <w:rPr>
          <w:rFonts w:ascii="Times New Roman" w:eastAsia="Times New Roman" w:hAnsi="Times New Roman" w:cs="Times New Roman"/>
          <w:b/>
          <w:bCs/>
          <w:sz w:val="27"/>
          <w:szCs w:val="27"/>
          <w:lang w:eastAsia="ru-RU"/>
        </w:rPr>
        <w:t>Приложение N 2 Перечень инструктивно-методических материалов по созданию СОКО РТ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
        <w:gridCol w:w="642"/>
        <w:gridCol w:w="1516"/>
        <w:gridCol w:w="151"/>
        <w:gridCol w:w="2229"/>
        <w:gridCol w:w="1267"/>
        <w:gridCol w:w="1156"/>
        <w:gridCol w:w="1631"/>
      </w:tblGrid>
      <w:tr w:rsidR="005A76DA" w:rsidRPr="005A76DA" w:rsidTr="005A76DA">
        <w:trPr>
          <w:trHeight w:val="15"/>
          <w:tblCellSpacing w:w="15" w:type="dxa"/>
        </w:trPr>
        <w:tc>
          <w:tcPr>
            <w:tcW w:w="924"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N </w:t>
            </w:r>
            <w:proofErr w:type="gramStart"/>
            <w:r w:rsidRPr="005A76DA">
              <w:rPr>
                <w:rFonts w:ascii="Times New Roman" w:eastAsia="Times New Roman" w:hAnsi="Times New Roman" w:cs="Times New Roman"/>
                <w:sz w:val="24"/>
                <w:szCs w:val="24"/>
                <w:lang w:eastAsia="ru-RU"/>
              </w:rPr>
              <w:t>п</w:t>
            </w:r>
            <w:proofErr w:type="gramEnd"/>
            <w:r w:rsidRPr="005A76DA">
              <w:rPr>
                <w:rFonts w:ascii="Times New Roman" w:eastAsia="Times New Roman" w:hAnsi="Times New Roman" w:cs="Times New Roman"/>
                <w:sz w:val="24"/>
                <w:szCs w:val="24"/>
                <w:lang w:eastAsia="ru-RU"/>
              </w:rPr>
              <w:t xml:space="preserve">/п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Наименование документа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Краткое содержание документа </w:t>
            </w:r>
            <w:r w:rsidRPr="005A76DA">
              <w:rPr>
                <w:rFonts w:ascii="Times New Roman" w:eastAsia="Times New Roman" w:hAnsi="Times New Roman" w:cs="Times New Roman"/>
                <w:sz w:val="24"/>
                <w:szCs w:val="24"/>
                <w:lang w:eastAsia="ru-RU"/>
              </w:rPr>
              <w:lastRenderedPageBreak/>
              <w:t>(аннотация)</w:t>
            </w: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Сроки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Ответственные</w:t>
            </w:r>
            <w:proofErr w:type="gramEnd"/>
            <w:r w:rsidRPr="005A76DA">
              <w:rPr>
                <w:rFonts w:ascii="Times New Roman" w:eastAsia="Times New Roman" w:hAnsi="Times New Roman" w:cs="Times New Roman"/>
                <w:sz w:val="24"/>
                <w:szCs w:val="24"/>
                <w:lang w:eastAsia="ru-RU"/>
              </w:rPr>
              <w:t xml:space="preserve"> за разработку </w:t>
            </w:r>
          </w:p>
        </w:tc>
      </w:tr>
      <w:tr w:rsidR="005A76DA" w:rsidRPr="005A76DA" w:rsidTr="005A76DA">
        <w:trPr>
          <w:tblCellSpacing w:w="15" w:type="dxa"/>
        </w:trPr>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разработки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введения в действие </w:t>
            </w:r>
          </w:p>
        </w:tc>
        <w:tc>
          <w:tcPr>
            <w:tcW w:w="13490" w:type="dxa"/>
            <w:gridSpan w:val="5"/>
            <w:vAlign w:val="center"/>
            <w:hideMark/>
          </w:tcPr>
          <w:p w:rsidR="005A76DA" w:rsidRPr="005A76DA" w:rsidRDefault="005A76DA" w:rsidP="005A76DA">
            <w:pPr>
              <w:spacing w:after="0" w:line="240" w:lineRule="auto"/>
              <w:rPr>
                <w:rFonts w:ascii="Times New Roman" w:eastAsia="Times New Roman" w:hAnsi="Times New Roman" w:cs="Times New Roman"/>
                <w:sz w:val="24"/>
                <w:szCs w:val="24"/>
                <w:lang w:eastAsia="ru-RU"/>
              </w:rPr>
            </w:pP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Инструкции по организации и проведению единого государственного экзамена (ЕГЭ)</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Инструкции предназначены для организованного проведения единого государственного экзамена как одной из форм независимой оценки качества образования на территории Республики Тыва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выполнено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февраль 2008 г.</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ФЦТ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Инструкции по организации и проведению единого регионального экзамена (ЕРЭ)</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 xml:space="preserve">Инструкции предназначены для организованного проведения единого регионального экзамена в период (итоговой государственной аттестации выпускников 9 классов </w:t>
            </w:r>
            <w:proofErr w:type="gramEnd"/>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выполнено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февраль 2008 г.</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Министерство образования, науки и молодежной политики РТ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3.</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Инструкции по организации и проведению единого регионального мониторинга качества образования (ЕРМКО)</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Инструкции предназначены для организованного проведения ЕРМКО учащихся 1-4, 5-9, 10-11 классов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июнь 2008 г.</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сентябрь-октябрь 2008 г.</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Министерство образования, науки и молодежной политики РТ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Инструкции по составлению контрольно-измерительных материалов (КИМ) по общеобразовательным предметам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Предназначены для методистов Центра мониторинга и оценки качества знаний и привлеченных экспертов с целью их подготовки по составлению </w:t>
            </w:r>
            <w:r w:rsidRPr="005A76DA">
              <w:rPr>
                <w:rFonts w:ascii="Times New Roman" w:eastAsia="Times New Roman" w:hAnsi="Times New Roman" w:cs="Times New Roman"/>
                <w:sz w:val="24"/>
                <w:szCs w:val="24"/>
                <w:lang w:eastAsia="ru-RU"/>
              </w:rPr>
              <w:lastRenderedPageBreak/>
              <w:t xml:space="preserve">КИМов по общеобразовательным предметам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июнь 2008 г.</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сентябрь-октябрь 2008 г.</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Министерство образования, науки и молодежной политики РТ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5.</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Инструкции по работе региональной экзаменационной комиссии (РЭК)</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Предназначены для членов РЭК с целью их подготовки к проведению ЕРМКО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выполнено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сентябрь-октябрь 2008 г.</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Министерство образования, науки и молодежной политики РТ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6.</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Инструкции по оцениванию и обработке результатов ЕРМКО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Содержат единые требования к обработке и оцениванию результатов ЕРМКО и предназначены для экспертов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сентябрь 2008 г.</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сентябрь-октябрь 2008 г.</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Министерство образования, науки и молодежной политики РТ </w:t>
            </w: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p w:rsidR="005A76DA" w:rsidRPr="005A76DA" w:rsidRDefault="005A76DA" w:rsidP="005A76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6DA">
        <w:rPr>
          <w:rFonts w:ascii="Times New Roman" w:eastAsia="Times New Roman" w:hAnsi="Times New Roman" w:cs="Times New Roman"/>
          <w:b/>
          <w:bCs/>
          <w:sz w:val="27"/>
          <w:szCs w:val="27"/>
          <w:lang w:eastAsia="ru-RU"/>
        </w:rPr>
        <w:t>Приложение N 3 Перечень мероприятий по созданию СОКО РТ</w:t>
      </w:r>
    </w:p>
    <w:p w:rsidR="005A76DA" w:rsidRPr="005A76DA" w:rsidRDefault="005A76DA" w:rsidP="005A76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76DA">
        <w:rPr>
          <w:rFonts w:ascii="Times New Roman" w:eastAsia="Times New Roman" w:hAnsi="Times New Roman" w:cs="Times New Roman"/>
          <w:b/>
          <w:bCs/>
          <w:sz w:val="27"/>
          <w:szCs w:val="27"/>
          <w:lang w:eastAsia="ru-RU"/>
        </w:rPr>
        <w:t>Приложение N 3 Перечень мероприятий по созданию СОКО РТ</w:t>
      </w:r>
    </w:p>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6"/>
        <w:gridCol w:w="2189"/>
        <w:gridCol w:w="1576"/>
        <w:gridCol w:w="2880"/>
        <w:gridCol w:w="2084"/>
      </w:tblGrid>
      <w:tr w:rsidR="005A76DA" w:rsidRPr="005A76DA" w:rsidTr="005A76DA">
        <w:trPr>
          <w:trHeight w:val="15"/>
          <w:tblCellSpacing w:w="15" w:type="dxa"/>
        </w:trPr>
        <w:tc>
          <w:tcPr>
            <w:tcW w:w="924"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5544"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N </w:t>
            </w:r>
            <w:proofErr w:type="gramStart"/>
            <w:r w:rsidRPr="005A76DA">
              <w:rPr>
                <w:rFonts w:ascii="Times New Roman" w:eastAsia="Times New Roman" w:hAnsi="Times New Roman" w:cs="Times New Roman"/>
                <w:sz w:val="24"/>
                <w:szCs w:val="24"/>
                <w:lang w:eastAsia="ru-RU"/>
              </w:rPr>
              <w:t>п</w:t>
            </w:r>
            <w:proofErr w:type="gramEnd"/>
            <w:r w:rsidRPr="005A76DA">
              <w:rPr>
                <w:rFonts w:ascii="Times New Roman" w:eastAsia="Times New Roman" w:hAnsi="Times New Roman" w:cs="Times New Roman"/>
                <w:sz w:val="24"/>
                <w:szCs w:val="24"/>
                <w:lang w:eastAsia="ru-RU"/>
              </w:rPr>
              <w:t xml:space="preserve">/п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Мероприятия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Сроки реализации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Дальнейшее использование результатов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76DA">
              <w:rPr>
                <w:rFonts w:ascii="Times New Roman" w:eastAsia="Times New Roman" w:hAnsi="Times New Roman" w:cs="Times New Roman"/>
                <w:sz w:val="24"/>
                <w:szCs w:val="24"/>
                <w:lang w:eastAsia="ru-RU"/>
              </w:rPr>
              <w:t>Ответственные</w:t>
            </w:r>
            <w:proofErr w:type="gramEnd"/>
            <w:r w:rsidRPr="005A76DA">
              <w:rPr>
                <w:rFonts w:ascii="Times New Roman" w:eastAsia="Times New Roman" w:hAnsi="Times New Roman" w:cs="Times New Roman"/>
                <w:sz w:val="24"/>
                <w:szCs w:val="24"/>
                <w:lang w:eastAsia="ru-RU"/>
              </w:rPr>
              <w:t xml:space="preserve"> за исполнение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3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4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5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Разработка инструктивно-методических документов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1 июня 2008 г.</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Обеспечение единой </w:t>
            </w:r>
            <w:proofErr w:type="gramStart"/>
            <w:r w:rsidRPr="005A76DA">
              <w:rPr>
                <w:rFonts w:ascii="Times New Roman" w:eastAsia="Times New Roman" w:hAnsi="Times New Roman" w:cs="Times New Roman"/>
                <w:sz w:val="24"/>
                <w:szCs w:val="24"/>
                <w:lang w:eastAsia="ru-RU"/>
              </w:rPr>
              <w:t>процедуры проведения мониторинга качества образования</w:t>
            </w:r>
            <w:proofErr w:type="gramEnd"/>
            <w:r w:rsidRPr="005A76DA">
              <w:rPr>
                <w:rFonts w:ascii="Times New Roman" w:eastAsia="Times New Roman" w:hAnsi="Times New Roman" w:cs="Times New Roman"/>
                <w:sz w:val="24"/>
                <w:szCs w:val="24"/>
                <w:lang w:eastAsia="ru-RU"/>
              </w:rPr>
              <w:t xml:space="preserve">. Соблюдение единых требований к проверке и оценке качества образования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Министерство образования, науки и молодежной политики РТ, Центр мониторинга, качества образования и аттестации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Подготовка и проведение обучающих семинаров для: - членов РЭК; - разработчиков КИМов; - экспертов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I-II кварталы 2008 г.</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Организационное обеспечение проведения мониторинга качества образования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Министерство образования, науки и молодежной политики РТ, Центр мониторинга, качества </w:t>
            </w:r>
            <w:r w:rsidRPr="005A76DA">
              <w:rPr>
                <w:rFonts w:ascii="Times New Roman" w:eastAsia="Times New Roman" w:hAnsi="Times New Roman" w:cs="Times New Roman"/>
                <w:sz w:val="24"/>
                <w:szCs w:val="24"/>
                <w:lang w:eastAsia="ru-RU"/>
              </w:rPr>
              <w:lastRenderedPageBreak/>
              <w:t xml:space="preserve">образования и аттестации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Разработка КИМов, их апробация и коррекция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сентябрь-октябрь 2008 г.</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Использование </w:t>
            </w:r>
            <w:proofErr w:type="gramStart"/>
            <w:r w:rsidRPr="005A76DA">
              <w:rPr>
                <w:rFonts w:ascii="Times New Roman" w:eastAsia="Times New Roman" w:hAnsi="Times New Roman" w:cs="Times New Roman"/>
                <w:sz w:val="24"/>
                <w:szCs w:val="24"/>
                <w:lang w:eastAsia="ru-RU"/>
              </w:rPr>
              <w:t>демо-версий заданий мониторинга качества образования</w:t>
            </w:r>
            <w:proofErr w:type="gramEnd"/>
            <w:r w:rsidRPr="005A76DA">
              <w:rPr>
                <w:rFonts w:ascii="Times New Roman" w:eastAsia="Times New Roman" w:hAnsi="Times New Roman" w:cs="Times New Roman"/>
                <w:sz w:val="24"/>
                <w:szCs w:val="24"/>
                <w:lang w:eastAsia="ru-RU"/>
              </w:rPr>
              <w:t xml:space="preserve"> для подготовки обучающихся ОУ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Министерство образования, науки и молодежной политики РТ, Центр мониторинга, качества образования и аттестации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Проведение процедуры мониторинга качества образования и обработка результатов, подведение итогов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октябрь 2008 г.</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Создание единой технологии проведения мониторинга качества образования; Использование полученных статистических данных для последующего анализа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Министерство образования, науки и молодежной политики РТ, Центр мониторинга, качества образования и аттестации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Аналитическая обработка статистических данных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ноябрь 2008 г.</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Создание учебно-методических комплексов по общеобразовательным предметам; Разработка критериально-оценочного комплекса, позволяющего судить о качестве образования, предоставляемого каждой школой и каждым учителем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Министерство образования, науки и молодежной политики РТ, Центр мониторинга, качества образования и аттестации </w:t>
            </w:r>
          </w:p>
        </w:tc>
      </w:tr>
    </w:tbl>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4"/>
        <w:gridCol w:w="2776"/>
        <w:gridCol w:w="1078"/>
        <w:gridCol w:w="2728"/>
        <w:gridCol w:w="2239"/>
      </w:tblGrid>
      <w:tr w:rsidR="005A76DA" w:rsidRPr="005A76DA" w:rsidTr="005A76DA">
        <w:trPr>
          <w:trHeight w:val="15"/>
          <w:tblCellSpacing w:w="15" w:type="dxa"/>
        </w:trPr>
        <w:tc>
          <w:tcPr>
            <w:tcW w:w="924"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5544"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5A76DA" w:rsidRPr="005A76DA" w:rsidRDefault="005A76DA" w:rsidP="005A76DA">
            <w:pPr>
              <w:spacing w:after="0" w:line="240" w:lineRule="auto"/>
              <w:rPr>
                <w:rFonts w:ascii="Times New Roman" w:eastAsia="Times New Roman" w:hAnsi="Times New Roman" w:cs="Times New Roman"/>
                <w:sz w:val="2"/>
                <w:szCs w:val="24"/>
                <w:lang w:eastAsia="ru-RU"/>
              </w:rPr>
            </w:pP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1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3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4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5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Реорганизация Института развития национальной школы, научно-методичес-кого центра в Институт образовательной политики Республики Тыва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2008 г.</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Определение основных приоритетов и направлений сети образования в республике. Разработка стратегии развития образования, согласованной с Программой развития Республики Тыва. Аналитическое обобщение </w:t>
            </w:r>
            <w:r w:rsidRPr="005A76DA">
              <w:rPr>
                <w:rFonts w:ascii="Times New Roman" w:eastAsia="Times New Roman" w:hAnsi="Times New Roman" w:cs="Times New Roman"/>
                <w:sz w:val="24"/>
                <w:szCs w:val="24"/>
                <w:lang w:eastAsia="ru-RU"/>
              </w:rPr>
              <w:lastRenderedPageBreak/>
              <w:t xml:space="preserve">получаемой информации для принятия корректирующих мер в сфере образования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 xml:space="preserve">Министерство образования, науки и молодежной политики РТ </w:t>
            </w:r>
          </w:p>
        </w:tc>
      </w:tr>
      <w:tr w:rsidR="005A76DA" w:rsidRPr="005A76DA" w:rsidTr="005A76D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lastRenderedPageBreak/>
              <w:t>7.</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Реорганизация Центра мониторинга, качества образования и аттестации Республики Тыва, Центра психолого-медико-социального сопровождения "Сайзырал" и Республиканского центра диагностики и консультирования в Тувинский институт оценки качества образования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2008 г.</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Создание системы оценки качества образования на территории республики как основы принятия управленческих решений, обеспечивающих поступательное движение системы образования. Анализ и обобщение образовательной статистики. Использование оценки качества образования как механизма влияния на реализацию приоритетных направлений развития региональной системы образования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A76DA" w:rsidRPr="005A76DA" w:rsidRDefault="005A76DA" w:rsidP="005A76DA">
            <w:pPr>
              <w:spacing w:before="100" w:beforeAutospacing="1" w:after="100" w:afterAutospacing="1" w:line="240" w:lineRule="auto"/>
              <w:rPr>
                <w:rFonts w:ascii="Times New Roman" w:eastAsia="Times New Roman" w:hAnsi="Times New Roman" w:cs="Times New Roman"/>
                <w:sz w:val="24"/>
                <w:szCs w:val="24"/>
                <w:lang w:eastAsia="ru-RU"/>
              </w:rPr>
            </w:pPr>
            <w:r w:rsidRPr="005A76DA">
              <w:rPr>
                <w:rFonts w:ascii="Times New Roman" w:eastAsia="Times New Roman" w:hAnsi="Times New Roman" w:cs="Times New Roman"/>
                <w:sz w:val="24"/>
                <w:szCs w:val="24"/>
                <w:lang w:eastAsia="ru-RU"/>
              </w:rPr>
              <w:t xml:space="preserve">Министерство образования, науки и молодежной политики РТ </w:t>
            </w:r>
          </w:p>
        </w:tc>
      </w:tr>
    </w:tbl>
    <w:p w:rsidR="001D0414" w:rsidRDefault="001D0414">
      <w:bookmarkStart w:id="0" w:name="_GoBack"/>
      <w:bookmarkEnd w:id="0"/>
    </w:p>
    <w:sectPr w:rsidR="001D0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E6"/>
    <w:rsid w:val="001D0414"/>
    <w:rsid w:val="005A76DA"/>
    <w:rsid w:val="00AB3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7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76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76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76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A76D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6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76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76D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76D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A76DA"/>
    <w:rPr>
      <w:rFonts w:ascii="Times New Roman" w:eastAsia="Times New Roman" w:hAnsi="Times New Roman" w:cs="Times New Roman"/>
      <w:b/>
      <w:bCs/>
      <w:sz w:val="20"/>
      <w:szCs w:val="20"/>
      <w:lang w:eastAsia="ru-RU"/>
    </w:rPr>
  </w:style>
  <w:style w:type="paragraph" w:customStyle="1" w:styleId="formattext">
    <w:name w:val="formattext"/>
    <w:basedOn w:val="a"/>
    <w:rsid w:val="005A7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A7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7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A76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7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76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76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76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A76D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6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76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76D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76D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A76DA"/>
    <w:rPr>
      <w:rFonts w:ascii="Times New Roman" w:eastAsia="Times New Roman" w:hAnsi="Times New Roman" w:cs="Times New Roman"/>
      <w:b/>
      <w:bCs/>
      <w:sz w:val="20"/>
      <w:szCs w:val="20"/>
      <w:lang w:eastAsia="ru-RU"/>
    </w:rPr>
  </w:style>
  <w:style w:type="paragraph" w:customStyle="1" w:styleId="formattext">
    <w:name w:val="formattext"/>
    <w:basedOn w:val="a"/>
    <w:rsid w:val="005A7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A7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7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A76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6307">
      <w:bodyDiv w:val="1"/>
      <w:marLeft w:val="0"/>
      <w:marRight w:val="0"/>
      <w:marTop w:val="0"/>
      <w:marBottom w:val="0"/>
      <w:divBdr>
        <w:top w:val="none" w:sz="0" w:space="0" w:color="auto"/>
        <w:left w:val="none" w:sz="0" w:space="0" w:color="auto"/>
        <w:bottom w:val="none" w:sz="0" w:space="0" w:color="auto"/>
        <w:right w:val="none" w:sz="0" w:space="0" w:color="auto"/>
      </w:divBdr>
      <w:divsChild>
        <w:div w:id="898518589">
          <w:marLeft w:val="0"/>
          <w:marRight w:val="0"/>
          <w:marTop w:val="0"/>
          <w:marBottom w:val="0"/>
          <w:divBdr>
            <w:top w:val="none" w:sz="0" w:space="0" w:color="auto"/>
            <w:left w:val="none" w:sz="0" w:space="0" w:color="auto"/>
            <w:bottom w:val="none" w:sz="0" w:space="0" w:color="auto"/>
            <w:right w:val="none" w:sz="0" w:space="0" w:color="auto"/>
          </w:divBdr>
          <w:divsChild>
            <w:div w:id="1798795040">
              <w:marLeft w:val="0"/>
              <w:marRight w:val="0"/>
              <w:marTop w:val="0"/>
              <w:marBottom w:val="0"/>
              <w:divBdr>
                <w:top w:val="none" w:sz="0" w:space="0" w:color="auto"/>
                <w:left w:val="none" w:sz="0" w:space="0" w:color="auto"/>
                <w:bottom w:val="none" w:sz="0" w:space="0" w:color="auto"/>
                <w:right w:val="none" w:sz="0" w:space="0" w:color="auto"/>
              </w:divBdr>
              <w:divsChild>
                <w:div w:id="1155606537">
                  <w:marLeft w:val="0"/>
                  <w:marRight w:val="0"/>
                  <w:marTop w:val="0"/>
                  <w:marBottom w:val="0"/>
                  <w:divBdr>
                    <w:top w:val="none" w:sz="0" w:space="0" w:color="auto"/>
                    <w:left w:val="none" w:sz="0" w:space="0" w:color="auto"/>
                    <w:bottom w:val="none" w:sz="0" w:space="0" w:color="auto"/>
                    <w:right w:val="none" w:sz="0" w:space="0" w:color="auto"/>
                  </w:divBdr>
                  <w:divsChild>
                    <w:div w:id="180048276">
                      <w:marLeft w:val="0"/>
                      <w:marRight w:val="0"/>
                      <w:marTop w:val="0"/>
                      <w:marBottom w:val="0"/>
                      <w:divBdr>
                        <w:top w:val="none" w:sz="0" w:space="0" w:color="auto"/>
                        <w:left w:val="none" w:sz="0" w:space="0" w:color="auto"/>
                        <w:bottom w:val="none" w:sz="0" w:space="0" w:color="auto"/>
                        <w:right w:val="none" w:sz="0" w:space="0" w:color="auto"/>
                      </w:divBdr>
                      <w:divsChild>
                        <w:div w:id="956566466">
                          <w:marLeft w:val="0"/>
                          <w:marRight w:val="0"/>
                          <w:marTop w:val="0"/>
                          <w:marBottom w:val="0"/>
                          <w:divBdr>
                            <w:top w:val="none" w:sz="0" w:space="0" w:color="auto"/>
                            <w:left w:val="none" w:sz="0" w:space="0" w:color="auto"/>
                            <w:bottom w:val="none" w:sz="0" w:space="0" w:color="auto"/>
                            <w:right w:val="none" w:sz="0" w:space="0" w:color="auto"/>
                          </w:divBdr>
                          <w:divsChild>
                            <w:div w:id="364596764">
                              <w:marLeft w:val="0"/>
                              <w:marRight w:val="0"/>
                              <w:marTop w:val="0"/>
                              <w:marBottom w:val="0"/>
                              <w:divBdr>
                                <w:top w:val="none" w:sz="0" w:space="0" w:color="auto"/>
                                <w:left w:val="none" w:sz="0" w:space="0" w:color="auto"/>
                                <w:bottom w:val="none" w:sz="0" w:space="0" w:color="auto"/>
                                <w:right w:val="none" w:sz="0" w:space="0" w:color="auto"/>
                              </w:divBdr>
                              <w:divsChild>
                                <w:div w:id="1639605919">
                                  <w:marLeft w:val="0"/>
                                  <w:marRight w:val="0"/>
                                  <w:marTop w:val="0"/>
                                  <w:marBottom w:val="0"/>
                                  <w:divBdr>
                                    <w:top w:val="none" w:sz="0" w:space="0" w:color="auto"/>
                                    <w:left w:val="none" w:sz="0" w:space="0" w:color="auto"/>
                                    <w:bottom w:val="none" w:sz="0" w:space="0" w:color="auto"/>
                                    <w:right w:val="none" w:sz="0" w:space="0" w:color="auto"/>
                                  </w:divBdr>
                                  <w:divsChild>
                                    <w:div w:id="535236855">
                                      <w:marLeft w:val="0"/>
                                      <w:marRight w:val="0"/>
                                      <w:marTop w:val="0"/>
                                      <w:marBottom w:val="0"/>
                                      <w:divBdr>
                                        <w:top w:val="none" w:sz="0" w:space="0" w:color="auto"/>
                                        <w:left w:val="none" w:sz="0" w:space="0" w:color="auto"/>
                                        <w:bottom w:val="none" w:sz="0" w:space="0" w:color="auto"/>
                                        <w:right w:val="none" w:sz="0" w:space="0" w:color="auto"/>
                                      </w:divBdr>
                                      <w:divsChild>
                                        <w:div w:id="590696384">
                                          <w:marLeft w:val="0"/>
                                          <w:marRight w:val="0"/>
                                          <w:marTop w:val="0"/>
                                          <w:marBottom w:val="0"/>
                                          <w:divBdr>
                                            <w:top w:val="none" w:sz="0" w:space="0" w:color="auto"/>
                                            <w:left w:val="none" w:sz="0" w:space="0" w:color="auto"/>
                                            <w:bottom w:val="none" w:sz="0" w:space="0" w:color="auto"/>
                                            <w:right w:val="none" w:sz="0" w:space="0" w:color="auto"/>
                                          </w:divBdr>
                                          <w:divsChild>
                                            <w:div w:id="1510289447">
                                              <w:marLeft w:val="0"/>
                                              <w:marRight w:val="0"/>
                                              <w:marTop w:val="0"/>
                                              <w:marBottom w:val="0"/>
                                              <w:divBdr>
                                                <w:top w:val="none" w:sz="0" w:space="0" w:color="auto"/>
                                                <w:left w:val="none" w:sz="0" w:space="0" w:color="auto"/>
                                                <w:bottom w:val="none" w:sz="0" w:space="0" w:color="auto"/>
                                                <w:right w:val="none" w:sz="0" w:space="0" w:color="auto"/>
                                              </w:divBdr>
                                            </w:div>
                                            <w:div w:id="2113472224">
                                              <w:marLeft w:val="0"/>
                                              <w:marRight w:val="0"/>
                                              <w:marTop w:val="0"/>
                                              <w:marBottom w:val="0"/>
                                              <w:divBdr>
                                                <w:top w:val="none" w:sz="0" w:space="0" w:color="auto"/>
                                                <w:left w:val="none" w:sz="0" w:space="0" w:color="auto"/>
                                                <w:bottom w:val="none" w:sz="0" w:space="0" w:color="auto"/>
                                                <w:right w:val="none" w:sz="0" w:space="0" w:color="auto"/>
                                              </w:divBdr>
                                            </w:div>
                                            <w:div w:id="1297295881">
                                              <w:marLeft w:val="0"/>
                                              <w:marRight w:val="0"/>
                                              <w:marTop w:val="0"/>
                                              <w:marBottom w:val="0"/>
                                              <w:divBdr>
                                                <w:top w:val="none" w:sz="0" w:space="0" w:color="auto"/>
                                                <w:left w:val="none" w:sz="0" w:space="0" w:color="auto"/>
                                                <w:bottom w:val="none" w:sz="0" w:space="0" w:color="auto"/>
                                                <w:right w:val="none" w:sz="0" w:space="0" w:color="auto"/>
                                              </w:divBdr>
                                            </w:div>
                                            <w:div w:id="2110009054">
                                              <w:marLeft w:val="0"/>
                                              <w:marRight w:val="0"/>
                                              <w:marTop w:val="0"/>
                                              <w:marBottom w:val="0"/>
                                              <w:divBdr>
                                                <w:top w:val="none" w:sz="0" w:space="0" w:color="auto"/>
                                                <w:left w:val="none" w:sz="0" w:space="0" w:color="auto"/>
                                                <w:bottom w:val="none" w:sz="0" w:space="0" w:color="auto"/>
                                                <w:right w:val="none" w:sz="0" w:space="0" w:color="auto"/>
                                              </w:divBdr>
                                            </w:div>
                                            <w:div w:id="58133774">
                                              <w:marLeft w:val="0"/>
                                              <w:marRight w:val="0"/>
                                              <w:marTop w:val="0"/>
                                              <w:marBottom w:val="0"/>
                                              <w:divBdr>
                                                <w:top w:val="none" w:sz="0" w:space="0" w:color="auto"/>
                                                <w:left w:val="none" w:sz="0" w:space="0" w:color="auto"/>
                                                <w:bottom w:val="none" w:sz="0" w:space="0" w:color="auto"/>
                                                <w:right w:val="none" w:sz="0" w:space="0" w:color="auto"/>
                                              </w:divBdr>
                                            </w:div>
                                            <w:div w:id="1092701432">
                                              <w:marLeft w:val="0"/>
                                              <w:marRight w:val="0"/>
                                              <w:marTop w:val="0"/>
                                              <w:marBottom w:val="0"/>
                                              <w:divBdr>
                                                <w:top w:val="none" w:sz="0" w:space="0" w:color="auto"/>
                                                <w:left w:val="none" w:sz="0" w:space="0" w:color="auto"/>
                                                <w:bottom w:val="none" w:sz="0" w:space="0" w:color="auto"/>
                                                <w:right w:val="none" w:sz="0" w:space="0" w:color="auto"/>
                                              </w:divBdr>
                                            </w:div>
                                            <w:div w:id="900604242">
                                              <w:marLeft w:val="0"/>
                                              <w:marRight w:val="0"/>
                                              <w:marTop w:val="0"/>
                                              <w:marBottom w:val="0"/>
                                              <w:divBdr>
                                                <w:top w:val="none" w:sz="0" w:space="0" w:color="auto"/>
                                                <w:left w:val="none" w:sz="0" w:space="0" w:color="auto"/>
                                                <w:bottom w:val="none" w:sz="0" w:space="0" w:color="auto"/>
                                                <w:right w:val="none" w:sz="0" w:space="0" w:color="auto"/>
                                              </w:divBdr>
                                            </w:div>
                                            <w:div w:id="324435090">
                                              <w:marLeft w:val="0"/>
                                              <w:marRight w:val="0"/>
                                              <w:marTop w:val="0"/>
                                              <w:marBottom w:val="0"/>
                                              <w:divBdr>
                                                <w:top w:val="none" w:sz="0" w:space="0" w:color="auto"/>
                                                <w:left w:val="none" w:sz="0" w:space="0" w:color="auto"/>
                                                <w:bottom w:val="none" w:sz="0" w:space="0" w:color="auto"/>
                                                <w:right w:val="none" w:sz="0" w:space="0" w:color="auto"/>
                                              </w:divBdr>
                                            </w:div>
                                            <w:div w:id="1182815191">
                                              <w:marLeft w:val="0"/>
                                              <w:marRight w:val="0"/>
                                              <w:marTop w:val="0"/>
                                              <w:marBottom w:val="0"/>
                                              <w:divBdr>
                                                <w:top w:val="none" w:sz="0" w:space="0" w:color="auto"/>
                                                <w:left w:val="none" w:sz="0" w:space="0" w:color="auto"/>
                                                <w:bottom w:val="none" w:sz="0" w:space="0" w:color="auto"/>
                                                <w:right w:val="none" w:sz="0" w:space="0" w:color="auto"/>
                                              </w:divBdr>
                                            </w:div>
                                            <w:div w:id="1738240172">
                                              <w:marLeft w:val="0"/>
                                              <w:marRight w:val="0"/>
                                              <w:marTop w:val="0"/>
                                              <w:marBottom w:val="0"/>
                                              <w:divBdr>
                                                <w:top w:val="none" w:sz="0" w:space="0" w:color="auto"/>
                                                <w:left w:val="none" w:sz="0" w:space="0" w:color="auto"/>
                                                <w:bottom w:val="none" w:sz="0" w:space="0" w:color="auto"/>
                                                <w:right w:val="none" w:sz="0" w:space="0" w:color="auto"/>
                                              </w:divBdr>
                                            </w:div>
                                            <w:div w:id="717313787">
                                              <w:marLeft w:val="0"/>
                                              <w:marRight w:val="0"/>
                                              <w:marTop w:val="0"/>
                                              <w:marBottom w:val="0"/>
                                              <w:divBdr>
                                                <w:top w:val="none" w:sz="0" w:space="0" w:color="auto"/>
                                                <w:left w:val="none" w:sz="0" w:space="0" w:color="auto"/>
                                                <w:bottom w:val="none" w:sz="0" w:space="0" w:color="auto"/>
                                                <w:right w:val="none" w:sz="0" w:space="0" w:color="auto"/>
                                              </w:divBdr>
                                            </w:div>
                                            <w:div w:id="928395119">
                                              <w:marLeft w:val="0"/>
                                              <w:marRight w:val="0"/>
                                              <w:marTop w:val="0"/>
                                              <w:marBottom w:val="0"/>
                                              <w:divBdr>
                                                <w:top w:val="none" w:sz="0" w:space="0" w:color="auto"/>
                                                <w:left w:val="none" w:sz="0" w:space="0" w:color="auto"/>
                                                <w:bottom w:val="none" w:sz="0" w:space="0" w:color="auto"/>
                                                <w:right w:val="none" w:sz="0" w:space="0" w:color="auto"/>
                                              </w:divBdr>
                                            </w:div>
                                            <w:div w:id="1538353779">
                                              <w:marLeft w:val="0"/>
                                              <w:marRight w:val="0"/>
                                              <w:marTop w:val="0"/>
                                              <w:marBottom w:val="0"/>
                                              <w:divBdr>
                                                <w:top w:val="none" w:sz="0" w:space="0" w:color="auto"/>
                                                <w:left w:val="none" w:sz="0" w:space="0" w:color="auto"/>
                                                <w:bottom w:val="none" w:sz="0" w:space="0" w:color="auto"/>
                                                <w:right w:val="none" w:sz="0" w:space="0" w:color="auto"/>
                                              </w:divBdr>
                                            </w:div>
                                            <w:div w:id="1274745229">
                                              <w:marLeft w:val="0"/>
                                              <w:marRight w:val="0"/>
                                              <w:marTop w:val="0"/>
                                              <w:marBottom w:val="0"/>
                                              <w:divBdr>
                                                <w:top w:val="none" w:sz="0" w:space="0" w:color="auto"/>
                                                <w:left w:val="none" w:sz="0" w:space="0" w:color="auto"/>
                                                <w:bottom w:val="none" w:sz="0" w:space="0" w:color="auto"/>
                                                <w:right w:val="none" w:sz="0" w:space="0" w:color="auto"/>
                                              </w:divBdr>
                                            </w:div>
                                            <w:div w:id="1387531637">
                                              <w:marLeft w:val="0"/>
                                              <w:marRight w:val="0"/>
                                              <w:marTop w:val="0"/>
                                              <w:marBottom w:val="0"/>
                                              <w:divBdr>
                                                <w:top w:val="none" w:sz="0" w:space="0" w:color="auto"/>
                                                <w:left w:val="none" w:sz="0" w:space="0" w:color="auto"/>
                                                <w:bottom w:val="none" w:sz="0" w:space="0" w:color="auto"/>
                                                <w:right w:val="none" w:sz="0" w:space="0" w:color="auto"/>
                                              </w:divBdr>
                                            </w:div>
                                            <w:div w:id="1788886131">
                                              <w:marLeft w:val="0"/>
                                              <w:marRight w:val="0"/>
                                              <w:marTop w:val="0"/>
                                              <w:marBottom w:val="0"/>
                                              <w:divBdr>
                                                <w:top w:val="none" w:sz="0" w:space="0" w:color="auto"/>
                                                <w:left w:val="none" w:sz="0" w:space="0" w:color="auto"/>
                                                <w:bottom w:val="none" w:sz="0" w:space="0" w:color="auto"/>
                                                <w:right w:val="none" w:sz="0" w:space="0" w:color="auto"/>
                                              </w:divBdr>
                                            </w:div>
                                            <w:div w:id="177888977">
                                              <w:marLeft w:val="0"/>
                                              <w:marRight w:val="0"/>
                                              <w:marTop w:val="0"/>
                                              <w:marBottom w:val="0"/>
                                              <w:divBdr>
                                                <w:top w:val="none" w:sz="0" w:space="0" w:color="auto"/>
                                                <w:left w:val="none" w:sz="0" w:space="0" w:color="auto"/>
                                                <w:bottom w:val="none" w:sz="0" w:space="0" w:color="auto"/>
                                                <w:right w:val="none" w:sz="0" w:space="0" w:color="auto"/>
                                              </w:divBdr>
                                            </w:div>
                                            <w:div w:id="1241603117">
                                              <w:marLeft w:val="0"/>
                                              <w:marRight w:val="0"/>
                                              <w:marTop w:val="0"/>
                                              <w:marBottom w:val="0"/>
                                              <w:divBdr>
                                                <w:top w:val="none" w:sz="0" w:space="0" w:color="auto"/>
                                                <w:left w:val="none" w:sz="0" w:space="0" w:color="auto"/>
                                                <w:bottom w:val="none" w:sz="0" w:space="0" w:color="auto"/>
                                                <w:right w:val="none" w:sz="0" w:space="0" w:color="auto"/>
                                              </w:divBdr>
                                            </w:div>
                                            <w:div w:id="341904194">
                                              <w:marLeft w:val="0"/>
                                              <w:marRight w:val="0"/>
                                              <w:marTop w:val="0"/>
                                              <w:marBottom w:val="0"/>
                                              <w:divBdr>
                                                <w:top w:val="none" w:sz="0" w:space="0" w:color="auto"/>
                                                <w:left w:val="none" w:sz="0" w:space="0" w:color="auto"/>
                                                <w:bottom w:val="none" w:sz="0" w:space="0" w:color="auto"/>
                                                <w:right w:val="none" w:sz="0" w:space="0" w:color="auto"/>
                                              </w:divBdr>
                                            </w:div>
                                            <w:div w:id="1547139448">
                                              <w:marLeft w:val="0"/>
                                              <w:marRight w:val="0"/>
                                              <w:marTop w:val="0"/>
                                              <w:marBottom w:val="0"/>
                                              <w:divBdr>
                                                <w:top w:val="none" w:sz="0" w:space="0" w:color="auto"/>
                                                <w:left w:val="none" w:sz="0" w:space="0" w:color="auto"/>
                                                <w:bottom w:val="none" w:sz="0" w:space="0" w:color="auto"/>
                                                <w:right w:val="none" w:sz="0" w:space="0" w:color="auto"/>
                                              </w:divBdr>
                                            </w:div>
                                            <w:div w:id="1543324752">
                                              <w:marLeft w:val="0"/>
                                              <w:marRight w:val="0"/>
                                              <w:marTop w:val="0"/>
                                              <w:marBottom w:val="0"/>
                                              <w:divBdr>
                                                <w:top w:val="none" w:sz="0" w:space="0" w:color="auto"/>
                                                <w:left w:val="none" w:sz="0" w:space="0" w:color="auto"/>
                                                <w:bottom w:val="none" w:sz="0" w:space="0" w:color="auto"/>
                                                <w:right w:val="none" w:sz="0" w:space="0" w:color="auto"/>
                                              </w:divBdr>
                                            </w:div>
                                            <w:div w:id="328796431">
                                              <w:marLeft w:val="0"/>
                                              <w:marRight w:val="0"/>
                                              <w:marTop w:val="0"/>
                                              <w:marBottom w:val="0"/>
                                              <w:divBdr>
                                                <w:top w:val="none" w:sz="0" w:space="0" w:color="auto"/>
                                                <w:left w:val="none" w:sz="0" w:space="0" w:color="auto"/>
                                                <w:bottom w:val="none" w:sz="0" w:space="0" w:color="auto"/>
                                                <w:right w:val="none" w:sz="0" w:space="0" w:color="auto"/>
                                              </w:divBdr>
                                            </w:div>
                                            <w:div w:id="1123502627">
                                              <w:marLeft w:val="0"/>
                                              <w:marRight w:val="0"/>
                                              <w:marTop w:val="0"/>
                                              <w:marBottom w:val="0"/>
                                              <w:divBdr>
                                                <w:top w:val="none" w:sz="0" w:space="0" w:color="auto"/>
                                                <w:left w:val="none" w:sz="0" w:space="0" w:color="auto"/>
                                                <w:bottom w:val="none" w:sz="0" w:space="0" w:color="auto"/>
                                                <w:right w:val="none" w:sz="0" w:space="0" w:color="auto"/>
                                              </w:divBdr>
                                            </w:div>
                                            <w:div w:id="624506109">
                                              <w:marLeft w:val="0"/>
                                              <w:marRight w:val="0"/>
                                              <w:marTop w:val="0"/>
                                              <w:marBottom w:val="0"/>
                                              <w:divBdr>
                                                <w:top w:val="none" w:sz="0" w:space="0" w:color="auto"/>
                                                <w:left w:val="none" w:sz="0" w:space="0" w:color="auto"/>
                                                <w:bottom w:val="none" w:sz="0" w:space="0" w:color="auto"/>
                                                <w:right w:val="none" w:sz="0" w:space="0" w:color="auto"/>
                                              </w:divBdr>
                                            </w:div>
                                            <w:div w:id="3465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12799</Words>
  <Characters>72955</Characters>
  <Application>Microsoft Office Word</Application>
  <DocSecurity>0</DocSecurity>
  <Lines>607</Lines>
  <Paragraphs>171</Paragraphs>
  <ScaleCrop>false</ScaleCrop>
  <Company/>
  <LinksUpToDate>false</LinksUpToDate>
  <CharactersWithSpaces>85583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2015-02-21T03:16:00Z</dcterms:created>
  <dcterms:modified xsi:type="dcterms:W3CDTF">2015-02-21T03:16:00Z</dcterms:modified>
</cp:coreProperties>
</file>