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CD" w:rsidRDefault="003525CD" w:rsidP="003525CD">
      <w:pPr>
        <w:pStyle w:val="a3"/>
      </w:pPr>
      <w:r>
        <w:t>Законодательством в качестве одного из видов вещных прав на земельный участок называется право постоянного (бессрочного) пользования.</w:t>
      </w:r>
    </w:p>
    <w:p w:rsidR="003525CD" w:rsidRDefault="003525CD" w:rsidP="003525CD">
      <w:pPr>
        <w:pStyle w:val="a3"/>
      </w:pPr>
      <w:r>
        <w:t xml:space="preserve">Как и право пожизненного наследуемого владения, право постоянного (бессрочного) пользования </w:t>
      </w:r>
      <w:r>
        <w:rPr>
          <w:rStyle w:val="a4"/>
        </w:rPr>
        <w:t>возникает лишь на земельные участки, находящиеся в государственной или муниципальной собственности</w:t>
      </w:r>
      <w:r>
        <w:t>.</w:t>
      </w:r>
    </w:p>
    <w:p w:rsidR="003525CD" w:rsidRDefault="003525CD" w:rsidP="003525CD">
      <w:pPr>
        <w:pStyle w:val="a3"/>
      </w:pPr>
      <w:r>
        <w:t xml:space="preserve">В соответствии с п. 1 ст. 20 ЗК РФ в постоянное (бессрочное) пользование земельные участки предоставляются государственным и муниципальным учреждениям, федеральным казенным предприятиям, а также органам государственной власти и </w:t>
      </w:r>
      <w:hyperlink r:id="rId4" w:tooltip="Органы местного самоуправления" w:history="1">
        <w:r>
          <w:rPr>
            <w:rStyle w:val="a5"/>
          </w:rPr>
          <w:t>органам местного самоуправления</w:t>
        </w:r>
      </w:hyperlink>
      <w:r>
        <w:t xml:space="preserve">. Гражданам земельные участки в постоянное (бессрочное) пользование не предоставляются (п. 2 ст. 20). В то же время в соответствии с п. 3 ст. 20 право постоянного (бессрочного) пользования находящимися в государственной или муниципальной собственности земельными участками, возникшее у граждан или юридических лиц до введения в действие ЗК РФ, сохраняется. </w:t>
      </w:r>
      <w:proofErr w:type="gramStart"/>
      <w:r>
        <w:t>Для юридических лиц это право сохраняется лишь до 1 января 2012 г., так как в соответствии с п. 2 ст. 3 Закона о введении в действие ЗК РФ они обязаны до указанного срока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собственность.</w:t>
      </w:r>
      <w:proofErr w:type="gramEnd"/>
    </w:p>
    <w:p w:rsidR="003525CD" w:rsidRDefault="003525CD" w:rsidP="003525CD">
      <w:pPr>
        <w:pStyle w:val="a3"/>
      </w:pPr>
      <w:r>
        <w:t>Право постоянного (бессрочного) пользования земельным участком, находящимся в государственной или муниципальной собственности, предоставляется на основании решения государственного или муниципального органа, уполномоченного предоставлять земельные участки в такое пользование. Данное право подлежит обязательной государственной регистрации в соответствии с Законом «О государственной регистрации прав на недвижимое имущество и сделок с ним».</w:t>
      </w:r>
    </w:p>
    <w:p w:rsidR="003525CD" w:rsidRDefault="003525CD" w:rsidP="003525CD">
      <w:pPr>
        <w:pStyle w:val="a3"/>
      </w:pPr>
      <w:r>
        <w:t>В соответствии с п. 1 ст. 269 ГК РФ лицо, которому земельный участок предоставлен в постоянное пользование, осуществляет владение и пользование этим участком в пределах, установленных законом, иными правовыми актами и актом о предоставлении участка в пользование. Кроме того, данное лицо вправе, если иное не предусмотрено законом, самостоятельно использовать участок в целях, для которых он предоставлен, включая возведение для этих целей на участке зданий, сооружений и другого недвижимого имущества. Открытый перечень возможных способов использования земельного участка приведен в п. 1 ст. 40 ЗК РФ.</w:t>
      </w:r>
    </w:p>
    <w:p w:rsidR="003525CD" w:rsidRDefault="003525CD" w:rsidP="003525CD">
      <w:pPr>
        <w:pStyle w:val="a3"/>
      </w:pPr>
      <w:r>
        <w:t xml:space="preserve">Что касается правомочия распоряжения, то в соответствии с п. 4 ст. 20 ЗК данные лица не вправе распоряжаться этими земельными участками. </w:t>
      </w:r>
      <w:proofErr w:type="gramStart"/>
      <w:r>
        <w:t>Как отмечается в п. 24 постановления Пленума Высшего Арбитражного Суда РФ от 24 марта 2005 г. № 11 «О некоторых вопросах, связанных с применением земельного законодательства», после введения в действие ЗК РФ лица, обладающие земельным участком на праве постоянного (бессрочного) пользования, не вправе передавать его в аренду или безвозмездное срочное пользование, в том числе и при наличии согласия на это собственника</w:t>
      </w:r>
      <w:proofErr w:type="gramEnd"/>
      <w:r>
        <w:t xml:space="preserve"> земельного участка.</w:t>
      </w:r>
    </w:p>
    <w:p w:rsidR="003525CD" w:rsidRDefault="003525CD" w:rsidP="003525CD">
      <w:pPr>
        <w:pStyle w:val="a3"/>
      </w:pPr>
      <w:r>
        <w:t>Право постоянного (бессрочного) пользования земельным участком прекращается по тем же основаниям, что и право пожизненного наследуемого владения.</w:t>
      </w:r>
    </w:p>
    <w:p w:rsidR="009C7C7A" w:rsidRDefault="009C7C7A"/>
    <w:sectPr w:rsidR="009C7C7A" w:rsidSect="009C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5CD"/>
    <w:rsid w:val="003525CD"/>
    <w:rsid w:val="009C7C7A"/>
    <w:rsid w:val="00F2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25CD"/>
    <w:rPr>
      <w:b/>
      <w:bCs/>
    </w:rPr>
  </w:style>
  <w:style w:type="character" w:styleId="a5">
    <w:name w:val="Hyperlink"/>
    <w:basedOn w:val="a0"/>
    <w:uiPriority w:val="99"/>
    <w:semiHidden/>
    <w:unhideWhenUsed/>
    <w:rsid w:val="003525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ndars.ru/college/pravovedenie/organy-mestnogo-samoupravleni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2015-11-05T02:32:00Z</dcterms:created>
  <dcterms:modified xsi:type="dcterms:W3CDTF">2015-11-05T02:32:00Z</dcterms:modified>
</cp:coreProperties>
</file>