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5BB9" w:rsidRDefault="00DD5BB9">
      <w:pPr>
        <w:keepNext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РЕСПУБЛИКИ ТЫВА</w:t>
      </w: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ГАОУ ДПО ТУВИНСКИЙ ИНСТИТУТ РАЗВИТИЯ ОБРАЗОВАНИЯ и ПОВЫШЕНИЯ КВАЛИФИКАЦИИ   </w:t>
      </w: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И УЧЕТ ЛИЧНОСТНЫХ РЕЗУЛЬТАТОВ МАТЕМАТИЧЕСКОГО </w:t>
      </w:r>
      <w:proofErr w:type="gramStart"/>
      <w:r>
        <w:rPr>
          <w:rFonts w:ascii="Times New Roman" w:hAnsi="Times New Roman" w:cs="Times New Roman"/>
        </w:rPr>
        <w:t>ОБРАЗОВАНИЯ  ОБУЧАЮЩИХСЯ</w:t>
      </w:r>
      <w:proofErr w:type="gramEnd"/>
      <w:r>
        <w:rPr>
          <w:rFonts w:ascii="Times New Roman" w:hAnsi="Times New Roman" w:cs="Times New Roman"/>
        </w:rPr>
        <w:t xml:space="preserve"> 11 КЛАССОВ</w:t>
      </w: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В УЛОВИЯХ РЕАЛИЗАЦИИ ПРОЕКТА «УСПЕШНЫЙ ВЫПУСКНИК»</w:t>
      </w: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B9" w:rsidRDefault="00DD5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Кызыл - 2016</w:t>
      </w:r>
    </w:p>
    <w:p w:rsidR="00DD5BB9" w:rsidRDefault="00DD5BB9">
      <w:pPr>
        <w:spacing w:line="100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  рекомендации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помощь учителям математики и администрациям школ в систематизации процедур контроля и учета  (фиксации) личностных результатов в математическом образовании (предметные) обучающихся 11 класса при подготовке к ГИА в форме ЕГЭ в рамках реализации мероприятий проекта «Успешный выпускник». Система оценки результатов и качества математического образования в ОО, как совокупность процедур оценки необходимых условий,  достижений планируемых результатов и установления их взаимовлияния на основе самооценки субъектов образовательного процесса (обучающегося, учителя математики, администрации), педагогической оценки учителя, управленческой оценки администрации образовательного учреждения, школьного мониторинга и сбора статистических данных качественного образования в ОО способствует  </w:t>
      </w:r>
      <w:r>
        <w:rPr>
          <w:rFonts w:ascii="Times New Roman" w:eastAsia="Verdana" w:hAnsi="Times New Roman" w:cs="Times New Roman"/>
          <w:color w:val="000000"/>
          <w:sz w:val="28"/>
          <w:szCs w:val="28"/>
        </w:rPr>
        <w:t>индивидуализации образования обучающегося и оценки его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>Необходимо научить обучающегося фиксировать свои результаты в динамике как при прохождении тем комплекта «Я сдам ЕГЭ.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4D">
        <w:rPr>
          <w:rFonts w:ascii="Times New Roman" w:hAnsi="Times New Roman" w:cs="Times New Roman"/>
          <w:color w:val="FF0000"/>
          <w:sz w:val="28"/>
          <w:szCs w:val="28"/>
        </w:rPr>
        <w:t>Практикум и диагностика</w:t>
      </w:r>
      <w:r>
        <w:rPr>
          <w:rFonts w:ascii="Times New Roman" w:hAnsi="Times New Roman" w:cs="Times New Roman"/>
          <w:color w:val="FF0000"/>
          <w:sz w:val="28"/>
          <w:szCs w:val="28"/>
        </w:rPr>
        <w:t>. Математика», так и при решении тренировочных вариантов КИМов по математике (базовый, профильный уровни).</w:t>
      </w:r>
      <w:r>
        <w:rPr>
          <w:rFonts w:ascii="Verdana" w:eastAsia="Verdana" w:hAnsi="Verdana" w:cs="Verdana"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Поскольку для эффективной подготовки обучающихся к ГИА по математике в форме ЕГЭ (базовый, профильный уровни) основным дополнением к УМК по математике в 10 — 11 классах ОО республики рекомендован Модульный курс «Я сдам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ЕГЭ»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94D">
        <w:rPr>
          <w:rFonts w:ascii="Times New Roman" w:hAnsi="Times New Roman" w:cs="Times New Roman"/>
          <w:sz w:val="28"/>
          <w:szCs w:val="28"/>
        </w:rPr>
        <w:t xml:space="preserve">  учебное пособие «Я сдам ЕГЭ.</w:t>
      </w:r>
      <w:r>
        <w:rPr>
          <w:rFonts w:ascii="Times New Roman" w:hAnsi="Times New Roman" w:cs="Times New Roman"/>
          <w:sz w:val="28"/>
          <w:szCs w:val="28"/>
        </w:rPr>
        <w:t xml:space="preserve"> Практикум и диагностика. Математика» приведем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римерное календарное поурочное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планирование  прохождения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 данного  комплекта </w:t>
      </w: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>(синхронизированное по датам с примерным КТП сборника 2016 года в связи с поздним поступлением сборника 2017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) и формы примерного листа фиксации результатов ученика при изучении тем настоящего курса (самооценочный лист или ин</w:t>
      </w:r>
      <w:r w:rsidR="00DE694D">
        <w:rPr>
          <w:rFonts w:ascii="Times New Roman" w:hAnsi="Times New Roman" w:cs="Times New Roman"/>
          <w:b/>
          <w:bCs/>
          <w:sz w:val="28"/>
          <w:szCs w:val="28"/>
        </w:rPr>
        <w:t>ая знаковая конструкция, след).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3333"/>
          <w:sz w:val="28"/>
          <w:szCs w:val="28"/>
        </w:rPr>
        <w:t xml:space="preserve">Важно научить ребенка к самостоятельному изучению материалов сборника в ежедневном режиме работы не менее одного академического часа.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курса учитель помогает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выявить  слабые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места ученика и устранить его пробелы по тем или иным темам, оказывает помощь при систематизации материала,  учит правильно оформлять экзаменационную работу. Ведение листа учета достижений поможет ученику более осознанно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подойти 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материалам, которые изучались в 6 - 10 классах,  профессиональное сопровождение учителя математики научит его выявлять границы его знания и незнания по определенным темам, разделам курса математики старшей школы. Контрольные сроки, указанные в таблице, учителем не изменяются, а конкретизируются</w:t>
      </w:r>
      <w:r w:rsidR="00DE694D">
        <w:rPr>
          <w:rFonts w:ascii="Times New Roman" w:hAnsi="Times New Roman" w:cs="Times New Roman"/>
          <w:color w:val="000000"/>
          <w:sz w:val="28"/>
          <w:szCs w:val="28"/>
        </w:rPr>
        <w:t xml:space="preserve"> по дням периода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формы организации тематического повторения в установленных временных рамках.</w:t>
      </w:r>
    </w:p>
    <w:p w:rsidR="00DD5BB9" w:rsidRDefault="00DD5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B9" w:rsidRDefault="00DD5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B9" w:rsidRDefault="00DD5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B9" w:rsidRDefault="00DD5BB9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Примерное поурочное календарное планирование </w:t>
      </w:r>
    </w:p>
    <w:p w:rsidR="00DD5BB9" w:rsidRDefault="00DD5BB9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(1 час в неделю, всего 62 часа, часы индивидуальной консультации по ИОМ учащихся не включены)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20"/>
        <w:gridCol w:w="4729"/>
        <w:gridCol w:w="1198"/>
        <w:gridCol w:w="1327"/>
        <w:gridCol w:w="1427"/>
      </w:tblGrid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 урока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дата проведения (учитель)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форма организации образовательного процесса (учитель)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1"/>
              <w:widowControl/>
              <w:jc w:val="center"/>
            </w:pPr>
            <w:r>
              <w:rPr>
                <w:rFonts w:ascii="Times New Roman" w:hAnsi="Times New Roman" w:cs="Times New Roman"/>
              </w:rPr>
              <w:t>фактическая дата проведения (контроль ЗДУВР)</w:t>
            </w:r>
          </w:p>
        </w:tc>
      </w:tr>
      <w:tr w:rsidR="00DD5BB9">
        <w:tc>
          <w:tcPr>
            <w:tcW w:w="6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34" w:line="100" w:lineRule="atLeast"/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I. МОДУЛЬ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БАЗОВЫЕ НАВЫКИ»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34" w:line="100" w:lineRule="atLeast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34" w:line="100" w:lineRule="atLeast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данных представленных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  графиков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диаграмм и таблиц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3 - 30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дробями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со степенями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rPr>
          <w:trHeight w:val="120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(конвертация) единиц измерений, сравнение величин, прикидка и оценка, соответствия между величинами и их значениями                               </w:t>
            </w:r>
          </w:p>
          <w:p w:rsidR="00DD5BB9" w:rsidRDefault="00DD5BB9">
            <w:pPr>
              <w:spacing w:after="0" w:line="100" w:lineRule="atLeast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 – 1</w:t>
            </w:r>
          </w:p>
          <w:p w:rsidR="00DD5BB9" w:rsidRDefault="00DD5BB9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ДЗР (16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 с.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35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12.09.16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t>Стр.34</w:t>
            </w: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Практические арифметические задачи с текстовым условием. Оптимальный выбор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Практические арифметические задачи с текстовым условием на проценты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Текстовые арифметические задачи с логической составляющей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Понятие вероятности. Практические задачи на вычисление вероятностей            </w:t>
            </w:r>
          </w:p>
          <w:p w:rsidR="00DD5BB9" w:rsidRDefault="00DD5BB9">
            <w:pPr>
              <w:spacing w:after="0" w:line="100" w:lineRule="atLeast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работа – 2  </w:t>
            </w:r>
          </w:p>
          <w:p w:rsidR="00DD5BB9" w:rsidRDefault="00DD5BB9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ДЗР (31) с. 68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30.09.16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t>Стр. 68</w:t>
            </w:r>
          </w:p>
        </w:tc>
      </w:tr>
      <w:tr w:rsidR="00DD5BB9">
        <w:tc>
          <w:tcPr>
            <w:tcW w:w="6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II. МОДУЛЬ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АЛГЕБРА»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</w:pPr>
          </w:p>
        </w:tc>
      </w:tr>
      <w:tr w:rsidR="00DD5BB9">
        <w:tc>
          <w:tcPr>
            <w:tcW w:w="6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Вычисления и преобразования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Формулы сокращённого умножения. Преобразование рациональных алгебраических выражений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1-15 октября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Арифметические действия с корнями и иррациональными выражениями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4"/>
              <w:widowControl/>
              <w:spacing w:before="5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формулы тригонометрии. Вычисление значений тригонометрических</w:t>
            </w:r>
          </w:p>
          <w:p w:rsidR="00DD5BB9" w:rsidRDefault="00DD5BB9"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Понятие и свойства степени с действительным показателем. Вычисление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значений показательных выражений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Понятие логарифма. Свойства логарифмов. Вычисление значений логарифмических выражений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b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Вычисления и преобразования по данным формулам. Подготовительные задачи    </w:t>
            </w:r>
          </w:p>
          <w:p w:rsidR="00DD5BB9" w:rsidRDefault="00DD5BB9">
            <w:pPr>
              <w:spacing w:after="0" w:line="100" w:lineRule="atLeast"/>
              <w:rPr>
                <w:b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Вычисления и преобразования по данным формулам. Более сложные задачи  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работа – 3  </w:t>
            </w:r>
          </w:p>
          <w:p w:rsidR="00DD5BB9" w:rsidRDefault="00DD5BB9">
            <w:pPr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ДЗР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47) с. 92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b/>
                <w:sz w:val="28"/>
                <w:szCs w:val="28"/>
              </w:rPr>
              <w:t>15.10.16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t>Стр. 92</w:t>
            </w:r>
          </w:p>
        </w:tc>
      </w:tr>
      <w:tr w:rsidR="00DD5BB9">
        <w:tc>
          <w:tcPr>
            <w:tcW w:w="6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line="100" w:lineRule="atLeast"/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line="100" w:lineRule="atLeast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line="100" w:lineRule="atLeast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Линейные и квадратные уравнения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16 - 31 октября -  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Простейшие иррациональные уравнения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Простейшие показательные уравнения  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Простейшие логарифмические уравнения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Более сложные тригонометрические уравнения 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работа – 4  </w:t>
            </w:r>
          </w:p>
          <w:p w:rsidR="00DD5BB9" w:rsidRDefault="00DD5BB9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61) с. 109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25.10.16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t>Стр. 109</w:t>
            </w:r>
          </w:p>
        </w:tc>
      </w:tr>
      <w:tr w:rsidR="00DD5BB9">
        <w:tc>
          <w:tcPr>
            <w:tcW w:w="6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line="100" w:lineRule="atLeast"/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line="100" w:lineRule="atLeast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line="100" w:lineRule="atLeast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 Общие сведения о неравенствах. Метод интервалов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1 - 30 ноября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Линейные неравенства. Квадратные неравенства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Простейшие дробно-рациональные неравенства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Простейшие показательные неравенства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Простейшие логарифмические неравенства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работа – 5   </w:t>
            </w:r>
          </w:p>
          <w:p w:rsidR="00DD5BB9" w:rsidRDefault="00DD5BB9">
            <w:pPr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ДЗР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77)   с. 136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30.11.16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t>стр136</w:t>
            </w:r>
          </w:p>
        </w:tc>
      </w:tr>
      <w:tr w:rsidR="00DD5BB9">
        <w:tc>
          <w:tcPr>
            <w:tcW w:w="6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III. МОДУЛЬ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ФУНКЦИИ»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</w:tr>
      <w:tr w:rsidR="00DD5BB9">
        <w:tc>
          <w:tcPr>
            <w:tcW w:w="6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line="100" w:lineRule="atLeast"/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1. Функция и график функции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line="100" w:lineRule="atLeast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line="100" w:lineRule="atLeast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Функция. График функции. Возрастание, убывание, точки максимума и минимума, наибольшие и наименьшие значения функции. Чтение графиков функций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1 - 20 декабря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Графики тригонометрических функций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График показательной функции  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График логарифмической функции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работа – 6  </w:t>
            </w:r>
          </w:p>
          <w:p w:rsidR="00DD5BB9" w:rsidRDefault="00DD5BB9">
            <w:pPr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ДЗР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87)   с. 155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20.12.16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t>Стр.155</w:t>
            </w: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Прямая. Угловой коэффициент прямой. График линейной функции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декабря —   31 января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Понятие касательной к графику функции. Связь между знаком углового коэффициента касательной и монотонностью функции. Связь между угловым коэффициентом касательной и точками экстремума функции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Понятие производной. Производная как угловой коэффициент касательной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свойств  производной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функции по графику этой функции. Чтение свойств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br/>
              <w:t>графика функции по графику производной этой функции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работа – 7  </w:t>
            </w:r>
          </w:p>
          <w:p w:rsidR="00DD5BB9" w:rsidRDefault="00DD5BB9">
            <w:pPr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ДЗР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97)  с. 177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25.01.17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t>Стр. 177</w:t>
            </w:r>
          </w:p>
        </w:tc>
      </w:tr>
      <w:tr w:rsidR="00DD5BB9"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7"/>
              <w:widowControl/>
              <w:snapToGrid w:val="0"/>
              <w:spacing w:before="29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Модуль «ГЕОМЕТРИЯ»</w:t>
            </w: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1-28 февраля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Прямоугольник, квадрат, ромб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Простейшие задачи в координатах  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Повторение и обобщение. Задачи по планиметрии на вычисления в ЕГЭ по математике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работа – 8  </w:t>
            </w:r>
          </w:p>
          <w:p w:rsidR="00DD5BB9" w:rsidRDefault="00DD5BB9">
            <w:pPr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ДЗР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119)  с. 212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28.02.17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t>Стр.212</w:t>
            </w: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Призма, её элементы. Прямая призма. Правильная призма. Правильная треугольная призма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— 10 апреля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Параллелепипед, его элементы. Прямоугольный параллелепипед. Куб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Площадь поверхности призмы. Объём призмы  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Пирамида, её элементы. Правильная пирамида, её элементы. Правильная треугольная пирамида  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spacing w:after="0" w:line="100" w:lineRule="atLeast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Правильная четырёхугольная пирамида. Правильная шестиугольная пирамида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Пирамида. Вычисление площадей и объёмов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Сфера и шар, их элементы. Площадь сферы и объём шара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Цилиндр, его элементы. Площадь поверхности цилиндра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Конус, его элементы. Площадь поверхности конуса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Объём цилиндра и объём конуса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Изменение площади и объёма фигуры при изменении её элементов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Повторение и обобщение. Задачи по стереометрии на вычисления в ЕГЭ по математике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работа – 9  </w:t>
            </w:r>
          </w:p>
          <w:p w:rsidR="00DD5BB9" w:rsidRDefault="00DD5BB9">
            <w:pPr>
              <w:spacing w:after="0" w:line="100" w:lineRule="atLeast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ДЗР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147)  с. 252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30.04.17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t>Стр. 252</w:t>
            </w: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Итоговая диагностическая работа. Задания 1-12 ЕГЭ         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1 - 5)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Итоговая диагностическая работа. Задания 13 – 20 ЕГЭ     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 – 10)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</w:tr>
      <w:tr w:rsidR="00DD5BB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Итоговая диагностическая работа. Задания 1 – 20 ЕГЭ      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 – 16)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t>Стр.272</w:t>
            </w:r>
          </w:p>
        </w:tc>
      </w:tr>
    </w:tbl>
    <w:p w:rsidR="00DD5BB9" w:rsidRDefault="00DD5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 — предметник определяет плановую дату прохождения темы согласно срокам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Примерного поурочного календарного планирования </w:t>
      </w:r>
      <w:r>
        <w:rPr>
          <w:rFonts w:ascii="Times New Roman" w:hAnsi="Times New Roman" w:cs="Times New Roman"/>
          <w:sz w:val="28"/>
          <w:szCs w:val="28"/>
        </w:rPr>
        <w:t>с указанием формы организации изучения тем (урок, консультация, элективный курс, факультатив, самостоятельная работа дома (парная, групповая, индивидуальная и др.),  еженедельно отчитывается заместителю директора с предъявлением работ учеников и листов учета индивидуального продвижения каждого ученика (потемные результаты усвоения в  бинарной системе оценки: 0 или 1).Подписывается тот, который проверил правильность выполнения заданий по ключу (образцу) или самостоятельно (сам ученик, наставник, учитель, тьютор). У учителя и администрации может быть сводный лист учета контрольных замеров по классу (тематический, по тренировочным вариантам КИМ (базовый, проф</w:t>
      </w:r>
      <w:r w:rsidR="00C1499D">
        <w:rPr>
          <w:rFonts w:ascii="Times New Roman" w:hAnsi="Times New Roman" w:cs="Times New Roman"/>
          <w:sz w:val="28"/>
          <w:szCs w:val="28"/>
        </w:rPr>
        <w:t xml:space="preserve">ильный уровни) по шаблону   </w:t>
      </w:r>
      <w:proofErr w:type="gramStart"/>
      <w:r w:rsidR="00C1499D">
        <w:rPr>
          <w:rFonts w:ascii="Times New Roman" w:hAnsi="Times New Roman" w:cs="Times New Roman"/>
          <w:sz w:val="28"/>
          <w:szCs w:val="28"/>
        </w:rPr>
        <w:t xml:space="preserve">РСОКО 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протокола ЕГЭ по математике (базовый, профильный уровни) на бумажном и (или) электронном носителях. По итогам диагностических работ составляются и реализуются индивидуальные образовательные маршруты для учащихся, имеющих низкие результаты, с последующими внесениями   изменений в зависимости от результативности выполнения ИОМ (индивидуального образовательного маршрута). 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Рекомендуется администрации школ</w:t>
      </w:r>
      <w:r w:rsidR="00DE694D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выделить  дополнительно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обязательный  для прохождения материалов сборника час в 11 классе за счет часов </w:t>
      </w:r>
      <w:r w:rsidR="00061B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внеклассной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по школе, начиная с января месяца текущего года. Диагностические работы нового сборника необходимо использовать при итого</w:t>
      </w:r>
      <w:r w:rsidR="00061BE1">
        <w:rPr>
          <w:rFonts w:ascii="Times New Roman" w:hAnsi="Times New Roman" w:cs="Times New Roman"/>
          <w:b/>
          <w:bCs/>
          <w:sz w:val="28"/>
          <w:szCs w:val="28"/>
        </w:rPr>
        <w:t>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повторении и проверке остаточных знаний по базовым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навыкам  выпускников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— 2017. Рекомендуется плавно перейти на изучение соответствующей темы по новому сборнику согласно действующему КТП.</w:t>
      </w:r>
    </w:p>
    <w:p w:rsidR="00DD5BB9" w:rsidRDefault="00DD5B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BB9" w:rsidRDefault="00DD5BB9">
      <w:pPr>
        <w:sectPr w:rsidR="00DD5BB9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DD5BB9" w:rsidRDefault="00DD5BB9">
      <w:pPr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DD5BB9" w:rsidRDefault="00DD5BB9">
      <w:pPr>
        <w:jc w:val="center"/>
        <w:rPr>
          <w:rFonts w:ascii="Times New Roman" w:hAnsi="Times New Roman" w:cs="Times New Roman"/>
          <w:sz w:val="24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Примерная форма листа учета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индивидуального  прохождения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материалов комплекта  «Я сдам ЕГЭ! Практикум и диагностика. Математика»  </w:t>
      </w:r>
    </w:p>
    <w:p w:rsidR="00DD5BB9" w:rsidRDefault="00DD5BB9">
      <w:pPr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</w:rPr>
        <w:t>ученика 11 класса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 xml:space="preserve">Ф. И. О.  </w:t>
      </w:r>
      <w:r>
        <w:rPr>
          <w:rFonts w:ascii="Times New Roman" w:hAnsi="Times New Roman" w:cs="Times New Roman"/>
          <w:b/>
          <w:sz w:val="24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24"/>
        </w:rPr>
        <w:t>СОШ  г</w:t>
      </w:r>
      <w:proofErr w:type="gramEnd"/>
      <w:r>
        <w:rPr>
          <w:rFonts w:ascii="Times New Roman" w:hAnsi="Times New Roman" w:cs="Times New Roman"/>
          <w:b/>
          <w:sz w:val="24"/>
        </w:rPr>
        <w:t xml:space="preserve">/с.   </w:t>
      </w:r>
      <w:r>
        <w:rPr>
          <w:rFonts w:ascii="Times New Roman" w:hAnsi="Times New Roman" w:cs="Times New Roman"/>
          <w:sz w:val="24"/>
          <w:u w:val="single"/>
        </w:rPr>
        <w:t>наименование населенного пункта, кожууна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0" w:type="auto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6"/>
        <w:gridCol w:w="1039"/>
        <w:gridCol w:w="1038"/>
        <w:gridCol w:w="1062"/>
        <w:gridCol w:w="1062"/>
        <w:gridCol w:w="1039"/>
        <w:gridCol w:w="1039"/>
        <w:gridCol w:w="1040"/>
        <w:gridCol w:w="1039"/>
        <w:gridCol w:w="1039"/>
        <w:gridCol w:w="1062"/>
        <w:gridCol w:w="827"/>
        <w:gridCol w:w="992"/>
        <w:gridCol w:w="1146"/>
      </w:tblGrid>
      <w:tr w:rsidR="00DD5BB9">
        <w:tc>
          <w:tcPr>
            <w:tcW w:w="14440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 xml:space="preserve">I. МОДУЛЬ «БАЗОВЫЕ 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 xml:space="preserve">НАВЫКИ»   </w:t>
            </w:r>
            <w:proofErr w:type="gramEnd"/>
          </w:p>
        </w:tc>
      </w:tr>
      <w:tr w:rsidR="00DD5BB9"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№ варианта диагностической(зачетной) работы </w:t>
            </w:r>
          </w:p>
        </w:tc>
        <w:tc>
          <w:tcPr>
            <w:tcW w:w="1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Чтение графиков, диаграмм, таблиц</w:t>
            </w:r>
          </w:p>
        </w:tc>
        <w:tc>
          <w:tcPr>
            <w:tcW w:w="1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Арифметические действия с целыми числами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Арифметические действия с дробями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Арифметические действия со степенями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Перевод (конвертация) единиц измерений, сравнение величин, прикидка и оценка, соответствия между величинами и их значениями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Практические арифметические задачи с текстовым 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</w:rPr>
              <w:t>условием  на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 проценты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jc w:val="lef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Текстовые арифметические задачи с логической составляющей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Понятие вероятности.</w:t>
            </w:r>
          </w:p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Практические задачи на вычисление вероятностей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 Простейшие правила и формулы вычисления вероятностей</w:t>
            </w:r>
          </w:p>
        </w:tc>
        <w:tc>
          <w:tcPr>
            <w:tcW w:w="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  <w:rPr>
                <w:rStyle w:val="FontStyle12"/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Итоговый балл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</w:rPr>
              <w:t>Пров-го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4.09.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  <w:r>
              <w:rPr>
                <w:rFonts w:ascii="Times New Roman" w:hAnsi="Times New Roman" w:cs="Times New Roman"/>
              </w:rPr>
              <w:t>ДЗР 1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  <w:r>
              <w:t>0 -8б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</w:tr>
      <w:tr w:rsidR="00DD5BB9"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5. 09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</w:rPr>
              <w:t>ДЗР 2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t>0 -8б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lastRenderedPageBreak/>
              <w:t>6.09.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</w:rPr>
              <w:t>ДЗР 4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t>0 -8б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7.09.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</w:rPr>
              <w:t>ДЗР 5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t>0-10б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8.09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</w:rPr>
              <w:t>ДЗР 6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t>0-10б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9.09.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</w:rPr>
              <w:t>ДЗР 7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t>0-10б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11.09.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</w:rPr>
              <w:t>ДЗР 8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t>0-10б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12.09.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</w:rPr>
              <w:t>ДЗР 9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t>0-10б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13.09.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  <w:r>
              <w:rPr>
                <w:rFonts w:ascii="Times New Roman" w:hAnsi="Times New Roman" w:cs="Times New Roman"/>
              </w:rPr>
              <w:t>ДЗР 10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t>0-10б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4440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II. МОДУЛЬ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 xml:space="preserve">   «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АЛГЕБРА».   Вычисления и преобразования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№ варианта Д(З)Р, 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Формулы сокращённого умножения.</w:t>
            </w:r>
          </w:p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Преобразование рациональных алгебраических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выражений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Арифметические действия с корнями и иррациональными выражениями</w:t>
            </w:r>
          </w:p>
          <w:p w:rsidR="00DD5BB9" w:rsidRDefault="00DD5BB9">
            <w:pPr>
              <w:pStyle w:val="Style2"/>
              <w:widowControl/>
              <w:spacing w:before="82" w:line="100" w:lineRule="atLeast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Основные формулы тригонометрии. Вычисление значений тригонометрических выражен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ий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Понятие и свойства степени с действительным показателем. Вычисление значени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й показательных выражений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Понятие логарифма. Свойства логарифмов. Вычисление значений логариф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мических выражений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Вычисления и преобразования по данным формулам.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Подготовительные задачи Вычисления и преобразования по данным формулам. Более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сложные задачи. 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  <w:rPr>
                <w:rStyle w:val="FontStyle12"/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Итоговый балл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</w:rPr>
              <w:t>ЗДУВР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4440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rPr>
                <w:rStyle w:val="FontStyle12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II. МОДУЛЬ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 xml:space="preserve">   «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АЛГЕБРА</w:t>
            </w:r>
            <w:r>
              <w:rPr>
                <w:rStyle w:val="FontStyle12"/>
                <w:rFonts w:ascii="Times New Roman" w:hAnsi="Times New Roman" w:cs="Times New Roman"/>
                <w:sz w:val="32"/>
                <w:szCs w:val="32"/>
              </w:rPr>
              <w:t xml:space="preserve">».  </w:t>
            </w: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Уравнения и неравенства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№ вариант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Д(З)Р, 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Линейные и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квадратные уравнения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Дробно-рациона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льные уравнения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Простейшие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иррациональные уравнения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Простейшие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показательные уравнения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Простейшие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логарифмические уравнения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Простейшие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тригонометрические уравнения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Неравенства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Общие сведения. Метод интервалов 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Линейные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неравенства.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Квадратные и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дробно — рациональные 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</w:rPr>
              <w:t>неравенства..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Простейшие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показательные и логарифмические неравенства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</w:rPr>
              <w:lastRenderedPageBreak/>
              <w:t xml:space="preserve">Оценка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4440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III. МОДУЛЬ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ФУНКЦИИ»</w:t>
            </w:r>
            <w:r>
              <w:rPr>
                <w:rStyle w:val="FontStyle14"/>
                <w:rFonts w:ascii="Times New Roman" w:hAnsi="Times New Roman" w:cs="Times New Roman"/>
                <w:sz w:val="32"/>
                <w:szCs w:val="32"/>
              </w:rPr>
              <w:t xml:space="preserve"> Понятие производной функции.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№ варианта Д(З)Р, 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График функции.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Возрастание, убывание, точки максимума и минимума, наибольшие и наименьшие значения функции. 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Графики тригонометриче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ских функций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График показательной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функции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График логарифмическо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й функции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Прямая. Угловой коэффиц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иент прямой. Прямая. Угловой коэффициент прямой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pacing w:after="0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Понятие касательной к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графику функции Связь между знаком углового коэффициента касательной и монотонностью функции 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Связь между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угловым коэффициентом касательной и точками экстремума функции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Понятие произво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дной. Производная как угловой коэффициент касательной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 xml:space="preserve">Чтение 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свойств  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lastRenderedPageBreak/>
              <w:t>производной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 функции по графику этой функции. Чтение свойств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br/>
              <w:t>графика функции по графику производной этой функции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  <w:rPr>
                <w:rStyle w:val="FontStyle12"/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Итоговый балл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</w:rPr>
              <w:t>ЗДУВР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4440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IV. МОДУЛЬ</w:t>
            </w:r>
            <w:proofErr w:type="gram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ГЕОМЕТРИЯ». </w:t>
            </w: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Планиметрия 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№ варианта Д(З)Р, 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Треугольник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Параллелограмм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Прямоугольник, квадрат, ромб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Трапеция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Окружность и круг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Вписанные и описанные окружности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Геометрия на клетчатой бумаге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Практические и прикладные задачи по планиметрии в ЕГЭ по математике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napToGrid w:val="0"/>
              <w:spacing w:before="82" w:line="100" w:lineRule="atLeast"/>
              <w:rPr>
                <w:rStyle w:val="FontStyle12"/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Итоговый балл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4440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lastRenderedPageBreak/>
              <w:t>IV. МОДУЛЬ</w:t>
            </w:r>
            <w:proofErr w:type="gramStart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ГЕОМЕТРИЯ». </w:t>
            </w:r>
            <w:r>
              <w:rPr>
                <w:rStyle w:val="FontStyle14"/>
                <w:rFonts w:ascii="Times New Roman" w:hAnsi="Times New Roman" w:cs="Times New Roman"/>
                <w:sz w:val="32"/>
                <w:szCs w:val="32"/>
              </w:rPr>
              <w:t>Стереометрия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№ варианта Д(З)Р, 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Призма, её элементы. Прямая призма. Правильная призма. Правильная треугольная призма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Параллелепипед, его элементы. Прямоугольный параллелепипед. Куб  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Площадь поверхности призмы. Объём призмы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Пирамида, её элементы. Правильная пирамида, её элементы Правильная треугольная пирамида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Правильная четырёхугольная пирамида. Правильная шестиугольная пирамида.Площади и объмы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Сфера и шар, их элементы. Площадь сферы и объём шара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</w:rPr>
              <w:t>.Цилиндр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, его элементы.  </w:t>
            </w:r>
          </w:p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Площадь поверхности цилиндра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>Конус, его элементы Площадь поверхности конуса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 Объём цилиндра и объём конуса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pacing w:after="292" w:line="100" w:lineRule="atLeast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Изменение площади и объёма фигуры при изменении её элементов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</w:rPr>
              <w:t>ЗДУВР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tabs>
                <w:tab w:val="left" w:pos="283"/>
              </w:tabs>
              <w:snapToGrid w:val="0"/>
              <w:spacing w:after="292" w:line="100" w:lineRule="atLeast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D5BB9">
        <w:tc>
          <w:tcPr>
            <w:tcW w:w="14440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  <w:r>
              <w:rPr>
                <w:rStyle w:val="FontStyle11"/>
                <w:rFonts w:ascii="Times New Roman" w:hAnsi="Times New Roman" w:cs="Times New Roman"/>
                <w:sz w:val="32"/>
                <w:szCs w:val="32"/>
              </w:rPr>
              <w:t>Итоговые диагностические домашние работы (ДР)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jc w:val="left"/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Задания 1 - 12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</w:rPr>
              <w:t>ЗДУВР</w:t>
            </w: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Задания 13 - 20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</w:rPr>
              <w:t>ЗДУВР</w:t>
            </w:r>
          </w:p>
        </w:tc>
      </w:tr>
      <w:tr w:rsidR="00DD5BB9">
        <w:tc>
          <w:tcPr>
            <w:tcW w:w="14440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</w:tr>
      <w:tr w:rsidR="00DD5BB9"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Задания 1 - 20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DD5BB9" w:rsidRDefault="00DD5BB9">
            <w:pPr>
              <w:pStyle w:val="Style2"/>
              <w:widowControl/>
              <w:spacing w:before="82" w:line="100" w:lineRule="atLeast"/>
            </w:pPr>
            <w:r>
              <w:rPr>
                <w:rStyle w:val="FontStyle11"/>
                <w:rFonts w:ascii="Times New Roman" w:hAnsi="Times New Roman" w:cs="Times New Roman"/>
              </w:rPr>
              <w:t>ЗДУВР</w:t>
            </w:r>
          </w:p>
        </w:tc>
      </w:tr>
    </w:tbl>
    <w:p w:rsidR="00DD5BB9" w:rsidRDefault="00DD5BB9">
      <w:pPr>
        <w:jc w:val="center"/>
      </w:pPr>
    </w:p>
    <w:p w:rsidR="00DD5BB9" w:rsidRDefault="00DD5BB9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D5BB9" w:rsidRDefault="00DD5BB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Примерная форма листа учета индивидуальных достижений по модулям</w:t>
      </w:r>
    </w:p>
    <w:p w:rsidR="00DD5BB9" w:rsidRDefault="00DD5BB9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ученика 11а класса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фамилия, имя  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993"/>
        <w:gridCol w:w="1134"/>
        <w:gridCol w:w="992"/>
        <w:gridCol w:w="1134"/>
        <w:gridCol w:w="992"/>
        <w:gridCol w:w="992"/>
        <w:gridCol w:w="1134"/>
        <w:gridCol w:w="1134"/>
        <w:gridCol w:w="1134"/>
        <w:gridCol w:w="1134"/>
        <w:gridCol w:w="993"/>
        <w:gridCol w:w="993"/>
        <w:gridCol w:w="1053"/>
      </w:tblGrid>
      <w:tr w:rsidR="00DD5BB9">
        <w:tc>
          <w:tcPr>
            <w:tcW w:w="13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I. МОДУЛЬ «БАЗОВЫЕ 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НАВЫКИ»  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jc w:val="center"/>
            </w:pPr>
          </w:p>
        </w:tc>
      </w:tr>
      <w:tr w:rsidR="00DD5B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pStyle w:val="Style2"/>
              <w:widowControl/>
              <w:spacing w:before="82" w:line="100" w:lineRule="atLeas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№ варианта Д(З)Р,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</w:tr>
      <w:tr w:rsidR="00DD5B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ДЗР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ДЗР - 2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B9" w:rsidRDefault="00DD5B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BB9" w:rsidRDefault="00DD5BB9"/>
    <w:p w:rsidR="00DD5BB9" w:rsidRDefault="005E4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</w:t>
      </w:r>
      <w:r w:rsidR="00DD5BB9">
        <w:rPr>
          <w:rFonts w:ascii="Times New Roman" w:hAnsi="Times New Roman" w:cs="Times New Roman"/>
          <w:sz w:val="24"/>
          <w:szCs w:val="24"/>
        </w:rPr>
        <w:t xml:space="preserve"> А. Ооржак</w:t>
      </w:r>
      <w:r>
        <w:rPr>
          <w:rFonts w:ascii="Times New Roman" w:hAnsi="Times New Roman" w:cs="Times New Roman"/>
          <w:sz w:val="24"/>
          <w:szCs w:val="24"/>
        </w:rPr>
        <w:t>, А. Сандрай.</w:t>
      </w:r>
    </w:p>
    <w:p w:rsidR="00DD5BB9" w:rsidRDefault="00DD5BB9">
      <w:r>
        <w:rPr>
          <w:rFonts w:ascii="Times New Roman" w:hAnsi="Times New Roman" w:cs="Times New Roman"/>
          <w:sz w:val="24"/>
          <w:szCs w:val="24"/>
        </w:rPr>
        <w:t>т. 89632070364</w:t>
      </w:r>
    </w:p>
    <w:sectPr w:rsidR="00DD5BB9">
      <w:pgSz w:w="16838" w:h="11906" w:orient="landscape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lbany">
    <w:altName w:val="Arial"/>
    <w:charset w:val="80"/>
    <w:family w:val="swiss"/>
    <w:pitch w:val="variable"/>
  </w:font>
  <w:font w:name="Thorndale">
    <w:altName w:val="Times New Roman"/>
    <w:charset w:val="8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9D"/>
    <w:rsid w:val="00061BE1"/>
    <w:rsid w:val="005E4F46"/>
    <w:rsid w:val="00C1499D"/>
    <w:rsid w:val="00DD5BB9"/>
    <w:rsid w:val="00DE694D"/>
    <w:rsid w:val="00E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69A276C-604F-4540-928F-7B44B29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FontStyle12">
    <w:name w:val="Font Style12"/>
    <w:basedOn w:val="DefaultParagraphFont"/>
    <w:rPr>
      <w:rFonts w:ascii="Century Schoolbook" w:hAnsi="Century Schoolbook" w:cs="Century Schoolbook"/>
      <w:sz w:val="16"/>
      <w:szCs w:val="16"/>
    </w:rPr>
  </w:style>
  <w:style w:type="character" w:customStyle="1" w:styleId="FontStyle11">
    <w:name w:val="Font Style11"/>
    <w:basedOn w:val="DefaultParagraphFont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4">
    <w:name w:val="Font Style14"/>
    <w:basedOn w:val="DefaultParagraphFont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5">
    <w:name w:val="Font Style15"/>
    <w:basedOn w:val="DefaultParagraphFont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Style2">
    <w:name w:val="Style2"/>
    <w:basedOn w:val="a"/>
    <w:pPr>
      <w:widowControl w:val="0"/>
      <w:spacing w:after="0" w:line="250" w:lineRule="exact"/>
      <w:jc w:val="center"/>
    </w:pPr>
    <w:rPr>
      <w:rFonts w:ascii="Century Schoolbook" w:hAnsi="Century Schoolbook" w:cs="Century Schoolbook"/>
      <w:sz w:val="24"/>
      <w:szCs w:val="24"/>
    </w:rPr>
  </w:style>
  <w:style w:type="paragraph" w:customStyle="1" w:styleId="Style4">
    <w:name w:val="Style4"/>
    <w:basedOn w:val="a"/>
    <w:pPr>
      <w:widowControl w:val="0"/>
      <w:spacing w:after="0" w:line="192" w:lineRule="exact"/>
      <w:jc w:val="both"/>
    </w:pPr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"/>
    <w:pPr>
      <w:widowControl w:val="0"/>
      <w:spacing w:after="0" w:line="100" w:lineRule="atLeast"/>
    </w:pPr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pPr>
      <w:widowControl w:val="0"/>
      <w:spacing w:after="0" w:line="100" w:lineRule="atLeast"/>
    </w:pPr>
    <w:rPr>
      <w:rFonts w:ascii="Century Schoolbook" w:hAnsi="Century Schoolbook" w:cs="Century Schoolbook"/>
      <w:sz w:val="24"/>
      <w:szCs w:val="24"/>
    </w:rPr>
  </w:style>
  <w:style w:type="paragraph" w:customStyle="1" w:styleId="Style5">
    <w:name w:val="Style5"/>
    <w:basedOn w:val="a"/>
    <w:pPr>
      <w:widowControl w:val="0"/>
      <w:spacing w:after="0" w:line="100" w:lineRule="atLeast"/>
    </w:pPr>
    <w:rPr>
      <w:rFonts w:ascii="Century Schoolbook" w:hAnsi="Century Schoolbook" w:cs="Century Schoolbook"/>
      <w:sz w:val="24"/>
      <w:szCs w:val="24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???????"/>
    <w:pPr>
      <w:widowControl w:val="0"/>
      <w:suppressAutoHyphens/>
      <w:autoSpaceDE w:val="0"/>
      <w:spacing w:line="200" w:lineRule="atLeast"/>
    </w:pPr>
    <w:rPr>
      <w:rFonts w:ascii="Arial Unicode MS" w:eastAsia="Arial Unicode MS" w:hAnsi="Arial Unicode MS" w:cs="Arial Unicode MS"/>
      <w:kern w:val="1"/>
      <w:sz w:val="36"/>
      <w:szCs w:val="36"/>
      <w:lang w:eastAsia="ar-SA"/>
    </w:rPr>
  </w:style>
  <w:style w:type="paragraph" w:customStyle="1" w:styleId="aa">
    <w:name w:val="?????? ?? ????????"/>
    <w:basedOn w:val="a9"/>
  </w:style>
  <w:style w:type="paragraph" w:customStyle="1" w:styleId="ab">
    <w:name w:val="?????? ? ?????"/>
    <w:basedOn w:val="a9"/>
  </w:style>
  <w:style w:type="paragraph" w:customStyle="1" w:styleId="ac">
    <w:name w:val="?????? ??? ???????"/>
    <w:basedOn w:val="a9"/>
  </w:style>
  <w:style w:type="paragraph" w:customStyle="1" w:styleId="ad">
    <w:name w:val="?????? ??? ??????? ? ???????"/>
    <w:basedOn w:val="a9"/>
  </w:style>
  <w:style w:type="paragraph" w:customStyle="1" w:styleId="ae">
    <w:name w:val="?????"/>
    <w:basedOn w:val="a9"/>
  </w:style>
  <w:style w:type="paragraph" w:customStyle="1" w:styleId="af">
    <w:name w:val="???????? ?????"/>
    <w:basedOn w:val="a9"/>
  </w:style>
  <w:style w:type="paragraph" w:customStyle="1" w:styleId="af0">
    <w:name w:val="???????????? ?????? ?? ??????"/>
    <w:basedOn w:val="a9"/>
  </w:style>
  <w:style w:type="paragraph" w:customStyle="1" w:styleId="af1">
    <w:name w:val="?????? ?????? ? ????????"/>
    <w:basedOn w:val="a9"/>
    <w:pPr>
      <w:spacing w:after="200"/>
      <w:ind w:firstLine="340"/>
    </w:pPr>
  </w:style>
  <w:style w:type="paragraph" w:customStyle="1" w:styleId="af2">
    <w:name w:val="????????"/>
    <w:basedOn w:val="a9"/>
  </w:style>
  <w:style w:type="paragraph" w:customStyle="1" w:styleId="13">
    <w:name w:val="???????? 1"/>
    <w:basedOn w:val="a9"/>
    <w:pPr>
      <w:jc w:val="center"/>
    </w:pPr>
  </w:style>
  <w:style w:type="paragraph" w:customStyle="1" w:styleId="21">
    <w:name w:val="???????? 2"/>
    <w:basedOn w:val="a9"/>
    <w:pPr>
      <w:spacing w:before="57" w:after="57"/>
      <w:ind w:right="113"/>
      <w:jc w:val="center"/>
    </w:pPr>
  </w:style>
  <w:style w:type="paragraph" w:customStyle="1" w:styleId="af3">
    <w:name w:val="?????????"/>
    <w:basedOn w:val="a9"/>
    <w:pPr>
      <w:spacing w:before="238" w:after="119"/>
    </w:pPr>
  </w:style>
  <w:style w:type="paragraph" w:customStyle="1" w:styleId="14">
    <w:name w:val="????????? 1"/>
    <w:basedOn w:val="a9"/>
    <w:pPr>
      <w:spacing w:before="238" w:after="119"/>
    </w:pPr>
  </w:style>
  <w:style w:type="paragraph" w:customStyle="1" w:styleId="22">
    <w:name w:val="????????? 2"/>
    <w:basedOn w:val="a9"/>
    <w:pPr>
      <w:spacing w:before="238" w:after="119"/>
    </w:pPr>
  </w:style>
  <w:style w:type="paragraph" w:customStyle="1" w:styleId="af4">
    <w:name w:val="????????? ?????"/>
    <w:basedOn w:val="a9"/>
  </w:style>
  <w:style w:type="paragraph" w:customStyle="1" w:styleId="LTGliederung1">
    <w:name w:val="???????~LT~Gliederung 1"/>
    <w:pPr>
      <w:widowControl w:val="0"/>
      <w:suppressAutoHyphens/>
      <w:autoSpaceDE w:val="0"/>
      <w:spacing w:after="283" w:line="276" w:lineRule="auto"/>
    </w:pPr>
    <w:rPr>
      <w:rFonts w:ascii="Arial Unicode MS" w:eastAsia="Arial Unicode MS" w:hAnsi="Arial Unicode MS" w:cs="Arial Unicode MS"/>
      <w:kern w:val="1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pPr>
      <w:spacing w:after="227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spacing w:after="17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spacing w:after="113"/>
    </w:pPr>
    <w:rPr>
      <w:sz w:val="40"/>
      <w:szCs w:val="40"/>
    </w:rPr>
  </w:style>
  <w:style w:type="paragraph" w:customStyle="1" w:styleId="LTGliederung5">
    <w:name w:val="???????~LT~Gliederung 5"/>
    <w:basedOn w:val="LTGliederung4"/>
    <w:pPr>
      <w:spacing w:after="57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suppressAutoHyphens/>
      <w:autoSpaceDE w:val="0"/>
      <w:spacing w:after="200" w:line="276" w:lineRule="auto"/>
      <w:jc w:val="center"/>
    </w:pPr>
    <w:rPr>
      <w:rFonts w:ascii="Arial Unicode MS" w:eastAsia="Arial Unicode MS" w:hAnsi="Arial Unicode MS" w:cs="Arial Unicode MS"/>
      <w:kern w:val="1"/>
      <w:sz w:val="88"/>
      <w:szCs w:val="88"/>
      <w:lang w:eastAsia="ar-SA"/>
    </w:rPr>
  </w:style>
  <w:style w:type="paragraph" w:customStyle="1" w:styleId="LTUntertitel">
    <w:name w:val="???????~LT~Untertitel"/>
    <w:pPr>
      <w:widowControl w:val="0"/>
      <w:suppressAutoHyphens/>
      <w:autoSpaceDE w:val="0"/>
      <w:spacing w:after="200" w:line="276" w:lineRule="auto"/>
      <w:jc w:val="center"/>
    </w:pPr>
    <w:rPr>
      <w:rFonts w:ascii="Arial Unicode MS" w:eastAsia="Arial Unicode MS" w:hAnsi="Arial Unicode MS" w:cs="Arial Unicode MS"/>
      <w:kern w:val="1"/>
      <w:sz w:val="64"/>
      <w:szCs w:val="64"/>
      <w:lang w:eastAsia="ar-SA"/>
    </w:rPr>
  </w:style>
  <w:style w:type="paragraph" w:customStyle="1" w:styleId="LTNotizen">
    <w:name w:val="???????~LT~Notizen"/>
    <w:pPr>
      <w:widowControl w:val="0"/>
      <w:suppressAutoHyphens/>
      <w:autoSpaceDE w:val="0"/>
      <w:spacing w:after="200" w:line="276" w:lineRule="auto"/>
      <w:ind w:left="340" w:hanging="340"/>
    </w:pPr>
    <w:rPr>
      <w:rFonts w:ascii="Arial Unicode MS" w:eastAsia="Arial Unicode MS" w:hAnsi="Arial Unicode MS" w:cs="Arial Unicode MS"/>
      <w:kern w:val="1"/>
      <w:sz w:val="40"/>
      <w:szCs w:val="40"/>
      <w:lang w:eastAsia="ar-SA"/>
    </w:rPr>
  </w:style>
  <w:style w:type="paragraph" w:customStyle="1" w:styleId="LTHintergrundobjekte">
    <w:name w:val="???????~LT~Hintergrundobjekte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LTHintergrund">
    <w:name w:val="???????~LT~Hintergrund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Arial Unicode MS" w:eastAsia="Arial Unicode MS" w:hAnsi="Arial Unicode MS" w:cs="Arial Unicode MS"/>
      <w:kern w:val="1"/>
      <w:sz w:val="36"/>
      <w:szCs w:val="36"/>
      <w:lang w:eastAsia="ar-SA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widowControl w:val="0"/>
      <w:suppressAutoHyphens/>
      <w:autoSpaceDE w:val="0"/>
      <w:spacing w:after="200" w:line="276" w:lineRule="auto"/>
      <w:jc w:val="center"/>
    </w:pPr>
    <w:rPr>
      <w:rFonts w:ascii="Albany" w:eastAsia="Albany" w:hAnsi="Albany" w:cs="Albany"/>
      <w:b/>
      <w:bCs/>
      <w:color w:val="333333"/>
      <w:kern w:val="1"/>
      <w:sz w:val="48"/>
      <w:szCs w:val="48"/>
      <w:lang w:eastAsia="ar-SA"/>
    </w:rPr>
  </w:style>
  <w:style w:type="paragraph" w:customStyle="1" w:styleId="af5">
    <w:name w:val="????????????"/>
    <w:pPr>
      <w:widowControl w:val="0"/>
      <w:suppressAutoHyphens/>
      <w:autoSpaceDE w:val="0"/>
      <w:spacing w:after="200" w:line="276" w:lineRule="auto"/>
      <w:ind w:hanging="340"/>
      <w:jc w:val="center"/>
    </w:pPr>
    <w:rPr>
      <w:rFonts w:ascii="Thorndale" w:eastAsia="Thorndale" w:hAnsi="Thorndale" w:cs="Thorndale"/>
      <w:color w:val="000000"/>
      <w:kern w:val="1"/>
      <w:sz w:val="48"/>
      <w:szCs w:val="48"/>
      <w:lang w:eastAsia="ar-SA"/>
    </w:rPr>
  </w:style>
  <w:style w:type="paragraph" w:customStyle="1" w:styleId="af6">
    <w:name w:val="??????? ????"/>
    <w:pPr>
      <w:widowControl w:val="0"/>
      <w:suppressAutoHyphens/>
      <w:autoSpaceDE w:val="0"/>
      <w:spacing w:after="200" w:line="276" w:lineRule="auto"/>
    </w:pPr>
    <w:rPr>
      <w:rFonts w:ascii="Thorndale" w:eastAsia="Thorndale" w:hAnsi="Thorndale" w:cs="Thorndale"/>
      <w:kern w:val="1"/>
      <w:sz w:val="22"/>
      <w:szCs w:val="22"/>
      <w:lang w:eastAsia="ar-SA"/>
    </w:rPr>
  </w:style>
  <w:style w:type="paragraph" w:customStyle="1" w:styleId="af7">
    <w:name w:val="???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af8">
    <w:name w:val="??????????"/>
    <w:pPr>
      <w:widowControl w:val="0"/>
      <w:suppressAutoHyphens/>
      <w:autoSpaceDE w:val="0"/>
      <w:spacing w:after="200" w:line="276" w:lineRule="auto"/>
    </w:pPr>
    <w:rPr>
      <w:rFonts w:ascii="Thorndale" w:eastAsia="Thorndale" w:hAnsi="Thorndale" w:cs="Thorndale"/>
      <w:color w:val="000000"/>
      <w:kern w:val="1"/>
      <w:sz w:val="48"/>
      <w:szCs w:val="48"/>
      <w:lang w:eastAsia="ar-SA"/>
    </w:rPr>
  </w:style>
  <w:style w:type="paragraph" w:customStyle="1" w:styleId="WW-1">
    <w:name w:val="WW-????????? 1"/>
    <w:pPr>
      <w:widowControl w:val="0"/>
      <w:suppressAutoHyphens/>
      <w:autoSpaceDE w:val="0"/>
      <w:spacing w:line="276" w:lineRule="auto"/>
    </w:pPr>
    <w:rPr>
      <w:rFonts w:ascii="Albany" w:eastAsia="Albany" w:hAnsi="Albany" w:cs="Albany"/>
      <w:color w:val="000000"/>
      <w:kern w:val="1"/>
      <w:sz w:val="48"/>
      <w:szCs w:val="48"/>
      <w:lang w:eastAsia="ar-SA"/>
    </w:rPr>
  </w:style>
  <w:style w:type="paragraph" w:customStyle="1" w:styleId="WW-2">
    <w:name w:val="WW-????????? 2"/>
    <w:basedOn w:val="WW-1"/>
    <w:pPr>
      <w:spacing w:after="200"/>
      <w:ind w:hanging="454"/>
    </w:pPr>
    <w:rPr>
      <w:rFonts w:ascii="Arial Unicode MS" w:eastAsia="Arial Unicode MS" w:hAnsi="Arial Unicode MS" w:cs="Arial Unicode MS"/>
      <w:color w:val="auto"/>
      <w:sz w:val="64"/>
      <w:szCs w:val="64"/>
    </w:rPr>
  </w:style>
  <w:style w:type="paragraph" w:customStyle="1" w:styleId="3">
    <w:name w:val="????????? 3"/>
    <w:basedOn w:val="WW-2"/>
    <w:pPr>
      <w:ind w:hanging="340"/>
    </w:pPr>
    <w:rPr>
      <w:sz w:val="56"/>
      <w:szCs w:val="56"/>
    </w:rPr>
  </w:style>
  <w:style w:type="paragraph" w:customStyle="1" w:styleId="4">
    <w:name w:val="????????? 4"/>
    <w:basedOn w:val="3"/>
    <w:rPr>
      <w:sz w:val="48"/>
      <w:szCs w:val="48"/>
    </w:rPr>
  </w:style>
  <w:style w:type="paragraph" w:customStyle="1" w:styleId="5">
    <w:name w:val="????????? 5"/>
    <w:basedOn w:val="4"/>
    <w:rPr>
      <w:sz w:val="40"/>
      <w:szCs w:val="40"/>
    </w:r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WW-0">
    <w:name w:val="WW-???????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4"/>
      <w:szCs w:val="24"/>
      <w:lang w:eastAsia="ar-SA"/>
    </w:rPr>
  </w:style>
  <w:style w:type="paragraph" w:customStyle="1" w:styleId="WW8Num29z0">
    <w:name w:val="WW8Num29z0"/>
    <w:pPr>
      <w:widowControl w:val="0"/>
      <w:suppressAutoHyphens/>
      <w:autoSpaceDE w:val="0"/>
      <w:spacing w:after="200" w:line="276" w:lineRule="auto"/>
    </w:pPr>
    <w:rPr>
      <w:rFonts w:ascii="Symbol" w:eastAsia="Symbol" w:hAnsi="Symbol" w:cs="Symbol"/>
      <w:kern w:val="1"/>
      <w:sz w:val="22"/>
      <w:szCs w:val="22"/>
      <w:lang w:eastAsia="ar-SA"/>
    </w:rPr>
  </w:style>
  <w:style w:type="paragraph" w:customStyle="1" w:styleId="WW8Num29z1">
    <w:name w:val="WW8Num29z1"/>
    <w:pPr>
      <w:widowControl w:val="0"/>
      <w:suppressAutoHyphens/>
      <w:autoSpaceDE w:val="0"/>
      <w:spacing w:after="200" w:line="276" w:lineRule="auto"/>
    </w:pPr>
    <w:rPr>
      <w:rFonts w:ascii="Courier New" w:eastAsia="Courier New" w:hAnsi="Courier New" w:cs="Courier New"/>
      <w:kern w:val="1"/>
      <w:sz w:val="22"/>
      <w:szCs w:val="22"/>
      <w:lang w:eastAsia="ar-SA"/>
    </w:rPr>
  </w:style>
  <w:style w:type="paragraph" w:customStyle="1" w:styleId="WW8Num29z2">
    <w:name w:val="WW8Num29z2"/>
    <w:pPr>
      <w:widowControl w:val="0"/>
      <w:suppressAutoHyphens/>
      <w:autoSpaceDE w:val="0"/>
      <w:spacing w:after="200" w:line="276" w:lineRule="auto"/>
    </w:pPr>
    <w:rPr>
      <w:rFonts w:ascii="Wingdings" w:eastAsia="Wingdings" w:hAnsi="Wingdings" w:cs="Wingdings"/>
      <w:kern w:val="1"/>
      <w:sz w:val="22"/>
      <w:szCs w:val="22"/>
      <w:lang w:eastAsia="ar-SA"/>
    </w:rPr>
  </w:style>
  <w:style w:type="paragraph" w:customStyle="1" w:styleId="WW8Num26z0">
    <w:name w:val="WW8Num26z0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b/>
      <w:bCs/>
      <w:kern w:val="1"/>
      <w:sz w:val="22"/>
      <w:szCs w:val="22"/>
      <w:lang w:eastAsia="ar-SA"/>
    </w:rPr>
  </w:style>
  <w:style w:type="paragraph" w:customStyle="1" w:styleId="WW8Num26z1">
    <w:name w:val="WW8Num26z1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WW8Num26z2">
    <w:name w:val="WW8Num26z2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WW8Num26z3">
    <w:name w:val="WW8Num26z3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WW8Num26z4">
    <w:name w:val="WW8Num26z4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WW8Num26z5">
    <w:name w:val="WW8Num26z5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WW8Num26z6">
    <w:name w:val="WW8Num26z6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WW8Num26z7">
    <w:name w:val="WW8Num26z7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WW8Num26z8">
    <w:name w:val="WW8Num26z8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WW8Num28z0">
    <w:name w:val="WW8Num28z0"/>
    <w:pPr>
      <w:widowControl w:val="0"/>
      <w:suppressAutoHyphens/>
      <w:autoSpaceDE w:val="0"/>
      <w:spacing w:after="200" w:line="276" w:lineRule="auto"/>
    </w:pPr>
    <w:rPr>
      <w:rFonts w:ascii="Symbol" w:eastAsia="Symbol" w:hAnsi="Symbol" w:cs="Symbol"/>
      <w:kern w:val="1"/>
      <w:sz w:val="22"/>
      <w:szCs w:val="22"/>
      <w:lang w:eastAsia="ar-SA"/>
    </w:rPr>
  </w:style>
  <w:style w:type="paragraph" w:customStyle="1" w:styleId="WW8Num28z1">
    <w:name w:val="WW8Num28z1"/>
    <w:pPr>
      <w:widowControl w:val="0"/>
      <w:suppressAutoHyphens/>
      <w:autoSpaceDE w:val="0"/>
      <w:spacing w:after="200" w:line="276" w:lineRule="auto"/>
    </w:pPr>
    <w:rPr>
      <w:rFonts w:ascii="Courier New" w:eastAsia="Courier New" w:hAnsi="Courier New" w:cs="Courier New"/>
      <w:kern w:val="1"/>
      <w:sz w:val="22"/>
      <w:szCs w:val="22"/>
      <w:lang w:eastAsia="ar-SA"/>
    </w:rPr>
  </w:style>
  <w:style w:type="paragraph" w:customStyle="1" w:styleId="WW8Num28z2">
    <w:name w:val="WW8Num28z2"/>
    <w:pPr>
      <w:widowControl w:val="0"/>
      <w:suppressAutoHyphens/>
      <w:autoSpaceDE w:val="0"/>
      <w:spacing w:after="200" w:line="276" w:lineRule="auto"/>
    </w:pPr>
    <w:rPr>
      <w:rFonts w:ascii="Wingdings" w:eastAsia="Wingdings" w:hAnsi="Wingdings" w:cs="Wingdings"/>
      <w:kern w:val="1"/>
      <w:sz w:val="22"/>
      <w:szCs w:val="22"/>
      <w:lang w:eastAsia="ar-SA"/>
    </w:rPr>
  </w:style>
  <w:style w:type="paragraph" w:customStyle="1" w:styleId="af9">
    <w:name w:val="????? ??????"/>
    <w:pPr>
      <w:widowControl w:val="0"/>
      <w:suppressAutoHyphens/>
      <w:autoSpaceDE w:val="0"/>
      <w:spacing w:after="200" w:line="276" w:lineRule="auto"/>
      <w:ind w:left="1270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WW8Num33z0">
    <w:name w:val="WW8Num33z0"/>
    <w:pPr>
      <w:widowControl w:val="0"/>
      <w:suppressAutoHyphens/>
      <w:autoSpaceDE w:val="0"/>
      <w:spacing w:after="200" w:line="276" w:lineRule="auto"/>
    </w:pPr>
    <w:rPr>
      <w:rFonts w:ascii="Symbol" w:eastAsia="Symbol" w:hAnsi="Symbol" w:cs="Symbol"/>
      <w:kern w:val="1"/>
      <w:sz w:val="22"/>
      <w:szCs w:val="22"/>
      <w:lang w:eastAsia="ar-SA"/>
    </w:rPr>
  </w:style>
  <w:style w:type="paragraph" w:customStyle="1" w:styleId="WW8Num33z1">
    <w:name w:val="WW8Num33z1"/>
    <w:pPr>
      <w:widowControl w:val="0"/>
      <w:suppressAutoHyphens/>
      <w:autoSpaceDE w:val="0"/>
      <w:spacing w:after="200" w:line="276" w:lineRule="auto"/>
    </w:pPr>
    <w:rPr>
      <w:rFonts w:ascii="Courier New" w:eastAsia="Courier New" w:hAnsi="Courier New" w:cs="Courier New"/>
      <w:kern w:val="1"/>
      <w:sz w:val="22"/>
      <w:szCs w:val="22"/>
      <w:lang w:eastAsia="ar-SA"/>
    </w:rPr>
  </w:style>
  <w:style w:type="paragraph" w:customStyle="1" w:styleId="WW8Num33z2">
    <w:name w:val="WW8Num33z2"/>
    <w:pPr>
      <w:widowControl w:val="0"/>
      <w:suppressAutoHyphens/>
      <w:autoSpaceDE w:val="0"/>
      <w:spacing w:after="200" w:line="276" w:lineRule="auto"/>
    </w:pPr>
    <w:rPr>
      <w:rFonts w:ascii="Wingdings" w:eastAsia="Wingdings" w:hAnsi="Wingdings" w:cs="Wingdings"/>
      <w:kern w:val="1"/>
      <w:sz w:val="22"/>
      <w:szCs w:val="22"/>
      <w:lang w:eastAsia="ar-SA"/>
    </w:rPr>
  </w:style>
  <w:style w:type="paragraph" w:customStyle="1" w:styleId="Default0">
    <w:name w:val="Default"/>
    <w:pPr>
      <w:widowControl w:val="0"/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paragraph" w:customStyle="1" w:styleId="afa">
    <w:name w:val="??? ?????????"/>
    <w:pPr>
      <w:widowControl w:val="0"/>
      <w:suppressAutoHyphens/>
      <w:autoSpaceDE w:val="0"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WW8Num10z0">
    <w:name w:val="WW8Num10z0"/>
    <w:pPr>
      <w:widowControl w:val="0"/>
      <w:suppressAutoHyphens/>
      <w:autoSpaceDE w:val="0"/>
      <w:spacing w:after="200" w:line="276" w:lineRule="auto"/>
    </w:pPr>
    <w:rPr>
      <w:rFonts w:ascii="Symbol" w:eastAsia="Symbol" w:hAnsi="Symbol" w:cs="Symbol"/>
      <w:kern w:val="1"/>
      <w:sz w:val="22"/>
      <w:szCs w:val="22"/>
      <w:lang w:eastAsia="ar-SA"/>
    </w:rPr>
  </w:style>
  <w:style w:type="paragraph" w:customStyle="1" w:styleId="WW8Num10z1">
    <w:name w:val="WW8Num10z1"/>
    <w:pPr>
      <w:widowControl w:val="0"/>
      <w:suppressAutoHyphens/>
      <w:autoSpaceDE w:val="0"/>
      <w:spacing w:after="200" w:line="276" w:lineRule="auto"/>
    </w:pPr>
    <w:rPr>
      <w:rFonts w:ascii="Courier New" w:eastAsia="Courier New" w:hAnsi="Courier New" w:cs="Courier New"/>
      <w:kern w:val="1"/>
      <w:sz w:val="22"/>
      <w:szCs w:val="22"/>
      <w:lang w:eastAsia="ar-SA"/>
    </w:rPr>
  </w:style>
  <w:style w:type="paragraph" w:customStyle="1" w:styleId="WW8Num10z2">
    <w:name w:val="WW8Num10z2"/>
    <w:pPr>
      <w:widowControl w:val="0"/>
      <w:suppressAutoHyphens/>
      <w:autoSpaceDE w:val="0"/>
      <w:spacing w:after="200" w:line="276" w:lineRule="auto"/>
    </w:pPr>
    <w:rPr>
      <w:rFonts w:ascii="Wingdings" w:eastAsia="Wingdings" w:hAnsi="Wingdings" w:cs="Wingdings"/>
      <w:kern w:val="1"/>
      <w:sz w:val="22"/>
      <w:szCs w:val="22"/>
      <w:lang w:eastAsia="ar-SA"/>
    </w:rPr>
  </w:style>
  <w:style w:type="paragraph" w:customStyle="1" w:styleId="lyt-coolLTGliederung1">
    <w:name w:val="lyt-cool~LT~Gliederung 1"/>
    <w:pPr>
      <w:widowControl w:val="0"/>
      <w:suppressAutoHyphens/>
      <w:autoSpaceDE w:val="0"/>
      <w:spacing w:line="276" w:lineRule="auto"/>
    </w:pPr>
    <w:rPr>
      <w:rFonts w:ascii="Albany" w:eastAsia="Albany" w:hAnsi="Albany" w:cs="Albany"/>
      <w:color w:val="000000"/>
      <w:kern w:val="1"/>
      <w:sz w:val="48"/>
      <w:szCs w:val="48"/>
      <w:lang w:eastAsia="ar-SA"/>
    </w:rPr>
  </w:style>
  <w:style w:type="paragraph" w:customStyle="1" w:styleId="lyt-coolLTGliederung2">
    <w:name w:val="lyt-cool~LT~Gliederung 2"/>
    <w:basedOn w:val="LTGliederung1"/>
    <w:pPr>
      <w:spacing w:after="0"/>
      <w:ind w:hanging="454"/>
    </w:pPr>
  </w:style>
  <w:style w:type="paragraph" w:customStyle="1" w:styleId="lyt-coolLTGliederung3">
    <w:name w:val="lyt-cool~LT~Gliederung 3"/>
    <w:basedOn w:val="LTGliederung2"/>
    <w:pPr>
      <w:spacing w:after="0"/>
      <w:ind w:hanging="340"/>
    </w:pPr>
  </w:style>
  <w:style w:type="paragraph" w:customStyle="1" w:styleId="lyt-coolLTGliederung4">
    <w:name w:val="lyt-cool~LT~Gliederung 4"/>
    <w:basedOn w:val="LTGliederung3"/>
    <w:pPr>
      <w:spacing w:after="0"/>
      <w:ind w:hanging="340"/>
    </w:pPr>
  </w:style>
  <w:style w:type="paragraph" w:customStyle="1" w:styleId="lyt-coolLTGliederung5">
    <w:name w:val="lyt-cool~LT~Gliederung 5"/>
    <w:basedOn w:val="LTGliederung4"/>
    <w:pPr>
      <w:spacing w:after="0"/>
      <w:ind w:hanging="340"/>
    </w:pPr>
  </w:style>
  <w:style w:type="paragraph" w:customStyle="1" w:styleId="lyt-coolLTGliederung6">
    <w:name w:val="lyt-cool~LT~Gliederung 6"/>
    <w:basedOn w:val="LTGliederung5"/>
    <w:pPr>
      <w:spacing w:after="0"/>
      <w:ind w:hanging="340"/>
    </w:pPr>
  </w:style>
  <w:style w:type="paragraph" w:customStyle="1" w:styleId="lyt-coolLTGliederung7">
    <w:name w:val="lyt-cool~LT~Gliederung 7"/>
    <w:basedOn w:val="LTGliederung6"/>
    <w:pPr>
      <w:spacing w:after="0"/>
      <w:ind w:hanging="340"/>
    </w:pPr>
  </w:style>
  <w:style w:type="paragraph" w:customStyle="1" w:styleId="lyt-coolLTGliederung8">
    <w:name w:val="lyt-cool~LT~Gliederung 8"/>
    <w:basedOn w:val="LTGliederung7"/>
    <w:pPr>
      <w:spacing w:after="0"/>
      <w:ind w:hanging="340"/>
    </w:pPr>
  </w:style>
  <w:style w:type="paragraph" w:customStyle="1" w:styleId="lyt-coolLTGliederung9">
    <w:name w:val="lyt-cool~LT~Gliederung 9"/>
    <w:basedOn w:val="LTGliederung8"/>
    <w:pPr>
      <w:spacing w:after="0"/>
      <w:ind w:hanging="340"/>
    </w:pPr>
  </w:style>
  <w:style w:type="paragraph" w:customStyle="1" w:styleId="lyt-coolLTTitel">
    <w:name w:val="lyt-cool~LT~Titel"/>
    <w:pPr>
      <w:widowControl w:val="0"/>
      <w:suppressAutoHyphens/>
      <w:autoSpaceDE w:val="0"/>
      <w:spacing w:after="200" w:line="276" w:lineRule="auto"/>
      <w:jc w:val="center"/>
    </w:pPr>
    <w:rPr>
      <w:rFonts w:ascii="Albany" w:eastAsia="Albany" w:hAnsi="Albany" w:cs="Albany"/>
      <w:b/>
      <w:bCs/>
      <w:color w:val="333333"/>
      <w:kern w:val="1"/>
      <w:sz w:val="48"/>
      <w:szCs w:val="48"/>
      <w:lang w:eastAsia="ar-SA"/>
    </w:rPr>
  </w:style>
  <w:style w:type="paragraph" w:customStyle="1" w:styleId="lyt-coolLTUntertitel">
    <w:name w:val="lyt-cool~LT~Untertitel"/>
    <w:pPr>
      <w:widowControl w:val="0"/>
      <w:suppressAutoHyphens/>
      <w:autoSpaceDE w:val="0"/>
      <w:spacing w:after="200" w:line="276" w:lineRule="auto"/>
      <w:ind w:hanging="340"/>
      <w:jc w:val="center"/>
    </w:pPr>
    <w:rPr>
      <w:rFonts w:ascii="Thorndale" w:eastAsia="Thorndale" w:hAnsi="Thorndale" w:cs="Thorndale"/>
      <w:color w:val="000000"/>
      <w:kern w:val="1"/>
      <w:sz w:val="48"/>
      <w:szCs w:val="48"/>
      <w:lang w:eastAsia="ar-SA"/>
    </w:rPr>
  </w:style>
  <w:style w:type="paragraph" w:customStyle="1" w:styleId="lyt-coolLTNotizen">
    <w:name w:val="lyt-cool~LT~Notizen"/>
    <w:pPr>
      <w:widowControl w:val="0"/>
      <w:suppressAutoHyphens/>
      <w:autoSpaceDE w:val="0"/>
      <w:spacing w:after="200" w:line="276" w:lineRule="auto"/>
    </w:pPr>
    <w:rPr>
      <w:rFonts w:ascii="Thorndale" w:eastAsia="Thorndale" w:hAnsi="Thorndale" w:cs="Thorndale"/>
      <w:color w:val="000000"/>
      <w:kern w:val="1"/>
      <w:sz w:val="48"/>
      <w:szCs w:val="48"/>
      <w:lang w:eastAsia="ar-SA"/>
    </w:rPr>
  </w:style>
  <w:style w:type="paragraph" w:customStyle="1" w:styleId="lyt-coolLTHintergrundobjekte">
    <w:name w:val="lyt-cool~LT~Hintergrundobjekte"/>
    <w:pPr>
      <w:widowControl w:val="0"/>
      <w:suppressAutoHyphens/>
      <w:autoSpaceDE w:val="0"/>
      <w:spacing w:after="200" w:line="276" w:lineRule="auto"/>
    </w:pPr>
    <w:rPr>
      <w:rFonts w:ascii="Thorndale" w:eastAsia="Thorndale" w:hAnsi="Thorndale" w:cs="Thorndale"/>
      <w:kern w:val="1"/>
      <w:sz w:val="22"/>
      <w:szCs w:val="22"/>
      <w:lang w:eastAsia="ar-SA"/>
    </w:rPr>
  </w:style>
  <w:style w:type="paragraph" w:customStyle="1" w:styleId="lyt-coolLTHintergrund">
    <w:name w:val="lyt-cool~LT~Hintergrund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WW-10">
    <w:name w:val="WW-?????????1"/>
    <w:pPr>
      <w:widowControl w:val="0"/>
      <w:suppressAutoHyphens/>
      <w:autoSpaceDE w:val="0"/>
      <w:spacing w:after="200" w:line="276" w:lineRule="auto"/>
      <w:jc w:val="center"/>
    </w:pPr>
    <w:rPr>
      <w:rFonts w:ascii="Albany" w:eastAsia="Albany" w:hAnsi="Albany" w:cs="Albany"/>
      <w:b/>
      <w:bCs/>
      <w:color w:val="333333"/>
      <w:kern w:val="1"/>
      <w:sz w:val="48"/>
      <w:szCs w:val="48"/>
      <w:lang w:eastAsia="ar-SA"/>
    </w:rPr>
  </w:style>
  <w:style w:type="paragraph" w:customStyle="1" w:styleId="WW-11">
    <w:name w:val="WW-????????? 11"/>
    <w:pPr>
      <w:widowControl w:val="0"/>
      <w:suppressAutoHyphens/>
      <w:autoSpaceDE w:val="0"/>
      <w:spacing w:line="276" w:lineRule="auto"/>
    </w:pPr>
    <w:rPr>
      <w:rFonts w:ascii="Albany" w:eastAsia="Albany" w:hAnsi="Albany" w:cs="Albany"/>
      <w:color w:val="000000"/>
      <w:kern w:val="1"/>
      <w:sz w:val="48"/>
      <w:szCs w:val="48"/>
      <w:lang w:eastAsia="ar-SA"/>
    </w:rPr>
  </w:style>
  <w:style w:type="paragraph" w:customStyle="1" w:styleId="WW-21">
    <w:name w:val="WW-????????? 21"/>
    <w:basedOn w:val="WW-11"/>
    <w:pPr>
      <w:spacing w:after="200"/>
      <w:ind w:hanging="454"/>
    </w:pPr>
    <w:rPr>
      <w:rFonts w:ascii="Arial Unicode MS" w:eastAsia="Arial Unicode MS" w:hAnsi="Arial Unicode MS" w:cs="Arial Unicode MS"/>
      <w:color w:val="auto"/>
      <w:sz w:val="64"/>
      <w:szCs w:val="64"/>
    </w:rPr>
  </w:style>
  <w:style w:type="paragraph" w:customStyle="1" w:styleId="WW-12">
    <w:name w:val="WW-???????1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4"/>
      <w:szCs w:val="24"/>
      <w:lang w:eastAsia="ar-SA"/>
    </w:rPr>
  </w:style>
  <w:style w:type="paragraph" w:customStyle="1" w:styleId="WW-120">
    <w:name w:val="WW-?????????12"/>
    <w:pPr>
      <w:widowControl w:val="0"/>
      <w:suppressAutoHyphens/>
      <w:autoSpaceDE w:val="0"/>
      <w:spacing w:after="200" w:line="276" w:lineRule="auto"/>
      <w:jc w:val="center"/>
    </w:pPr>
    <w:rPr>
      <w:rFonts w:ascii="Albany" w:eastAsia="Albany" w:hAnsi="Albany" w:cs="Albany"/>
      <w:b/>
      <w:bCs/>
      <w:color w:val="333333"/>
      <w:kern w:val="1"/>
      <w:sz w:val="48"/>
      <w:szCs w:val="48"/>
      <w:lang w:eastAsia="ar-SA"/>
    </w:rPr>
  </w:style>
  <w:style w:type="paragraph" w:customStyle="1" w:styleId="WW-112">
    <w:name w:val="WW-????????? 112"/>
    <w:pPr>
      <w:widowControl w:val="0"/>
      <w:suppressAutoHyphens/>
      <w:autoSpaceDE w:val="0"/>
      <w:spacing w:line="276" w:lineRule="auto"/>
    </w:pPr>
    <w:rPr>
      <w:rFonts w:ascii="Albany" w:eastAsia="Albany" w:hAnsi="Albany" w:cs="Albany"/>
      <w:color w:val="000000"/>
      <w:kern w:val="1"/>
      <w:sz w:val="48"/>
      <w:szCs w:val="48"/>
      <w:lang w:eastAsia="ar-SA"/>
    </w:rPr>
  </w:style>
  <w:style w:type="paragraph" w:customStyle="1" w:styleId="WW-212">
    <w:name w:val="WW-????????? 212"/>
    <w:basedOn w:val="WW-112"/>
    <w:pPr>
      <w:spacing w:after="200"/>
      <w:ind w:hanging="454"/>
    </w:pPr>
    <w:rPr>
      <w:rFonts w:ascii="Arial Unicode MS" w:eastAsia="Arial Unicode MS" w:hAnsi="Arial Unicode MS" w:cs="Arial Unicode MS"/>
      <w:color w:val="auto"/>
      <w:sz w:val="64"/>
      <w:szCs w:val="64"/>
    </w:rPr>
  </w:style>
  <w:style w:type="paragraph" w:customStyle="1" w:styleId="WW-121">
    <w:name w:val="WW-???????12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4"/>
      <w:szCs w:val="24"/>
      <w:lang w:eastAsia="ar-SA"/>
    </w:rPr>
  </w:style>
  <w:style w:type="paragraph" w:customStyle="1" w:styleId="WW-123">
    <w:name w:val="WW-?????????123"/>
    <w:pPr>
      <w:widowControl w:val="0"/>
      <w:suppressAutoHyphens/>
      <w:autoSpaceDE w:val="0"/>
      <w:spacing w:after="200" w:line="276" w:lineRule="auto"/>
      <w:jc w:val="center"/>
    </w:pPr>
    <w:rPr>
      <w:rFonts w:ascii="Albany" w:eastAsia="Albany" w:hAnsi="Albany" w:cs="Albany"/>
      <w:b/>
      <w:bCs/>
      <w:color w:val="333333"/>
      <w:kern w:val="1"/>
      <w:sz w:val="48"/>
      <w:szCs w:val="48"/>
      <w:lang w:eastAsia="ar-SA"/>
    </w:rPr>
  </w:style>
  <w:style w:type="paragraph" w:customStyle="1" w:styleId="WW-1123">
    <w:name w:val="WW-????????? 1123"/>
    <w:pPr>
      <w:widowControl w:val="0"/>
      <w:suppressAutoHyphens/>
      <w:autoSpaceDE w:val="0"/>
      <w:spacing w:line="276" w:lineRule="auto"/>
    </w:pPr>
    <w:rPr>
      <w:rFonts w:ascii="Albany" w:eastAsia="Albany" w:hAnsi="Albany" w:cs="Albany"/>
      <w:color w:val="000000"/>
      <w:kern w:val="1"/>
      <w:sz w:val="48"/>
      <w:szCs w:val="48"/>
      <w:lang w:eastAsia="ar-SA"/>
    </w:rPr>
  </w:style>
  <w:style w:type="paragraph" w:customStyle="1" w:styleId="WW-2123">
    <w:name w:val="WW-????????? 2123"/>
    <w:basedOn w:val="WW-1123"/>
    <w:pPr>
      <w:spacing w:after="200"/>
      <w:ind w:hanging="454"/>
    </w:pPr>
    <w:rPr>
      <w:rFonts w:ascii="Arial Unicode MS" w:eastAsia="Arial Unicode MS" w:hAnsi="Arial Unicode MS" w:cs="Arial Unicode MS"/>
      <w:color w:val="auto"/>
      <w:sz w:val="64"/>
      <w:szCs w:val="64"/>
    </w:rPr>
  </w:style>
  <w:style w:type="paragraph" w:customStyle="1" w:styleId="WW-1230">
    <w:name w:val="WW-???????123"/>
    <w:pPr>
      <w:widowControl w:val="0"/>
      <w:suppressAutoHyphens/>
      <w:autoSpaceDE w:val="0"/>
      <w:spacing w:after="200" w:line="276" w:lineRule="auto"/>
    </w:pPr>
    <w:rPr>
      <w:rFonts w:ascii="Calibri" w:eastAsia="Arial Unicode MS" w:hAnsi="Calibri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assistant1</dc:creator>
  <cp:keywords/>
  <cp:lastModifiedBy>User</cp:lastModifiedBy>
  <cp:revision>2</cp:revision>
  <cp:lastPrinted>2017-01-16T09:43:00Z</cp:lastPrinted>
  <dcterms:created xsi:type="dcterms:W3CDTF">2017-02-28T04:32:00Z</dcterms:created>
  <dcterms:modified xsi:type="dcterms:W3CDTF">2017-02-28T04:32:00Z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