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4" w:rsidRPr="007640D9" w:rsidRDefault="00DF5104" w:rsidP="00D43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ЗАКЛЮЧЕНИЕ №</w:t>
      </w:r>
      <w:r w:rsidR="009C6E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642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41</w:t>
      </w:r>
    </w:p>
    <w:p w:rsidR="00DF5104" w:rsidRPr="007640D9" w:rsidRDefault="00DF5104" w:rsidP="00424E8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проект решения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Хурала представителей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сельс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>кого поселения сумон Кызыл-Чыраанский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Тес-Хемского кожууна </w:t>
      </w:r>
      <w:r w:rsidR="00163B7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внесении изменений в 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решение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Хурала представителей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сельс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>кого поселения сумон Кызыл-Чыраанский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Тес-Хемского кожууна «О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б утверждении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сельского поселения сумон 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>Кызыл-Чыраанский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Тес-Хемского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кожуун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еспублики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ыва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» на 2017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и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на плановый период 2018-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201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годов»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от 27.12.2016 г №11</w:t>
      </w:r>
    </w:p>
    <w:p w:rsidR="00DF5104" w:rsidRPr="00DF5104" w:rsidRDefault="00DF5104" w:rsidP="00376DCC">
      <w:pPr>
        <w:tabs>
          <w:tab w:val="left" w:pos="7920"/>
        </w:tabs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46EF9" w:rsidRDefault="00DF5104" w:rsidP="00E46EF9">
      <w:pPr>
        <w:tabs>
          <w:tab w:val="left" w:pos="792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Самагалтай                                                                  </w:t>
      </w:r>
      <w:r w:rsidR="00B6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23</w:t>
      </w:r>
      <w:r w:rsidR="00E4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E4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F5104" w:rsidRPr="009C6E6E" w:rsidRDefault="00B6422E" w:rsidP="00E46EF9">
      <w:pPr>
        <w:tabs>
          <w:tab w:val="left" w:pos="79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149</w:t>
      </w:r>
    </w:p>
    <w:p w:rsidR="00E46EF9" w:rsidRPr="009E4E62" w:rsidRDefault="00E46EF9" w:rsidP="00376DCC">
      <w:pPr>
        <w:tabs>
          <w:tab w:val="left" w:pos="792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Pr="00DF5104" w:rsidRDefault="00DF5104" w:rsidP="00A730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5104">
        <w:rPr>
          <w:rFonts w:ascii="Times New Roman" w:eastAsia="Times New Roman" w:hAnsi="Times New Roman" w:cs="Times New Roman"/>
          <w:bCs/>
          <w:sz w:val="28"/>
          <w:szCs w:val="28"/>
        </w:rPr>
        <w:t>Заключение под</w:t>
      </w:r>
      <w:r w:rsidR="0017582A">
        <w:rPr>
          <w:rFonts w:ascii="Times New Roman" w:eastAsia="Times New Roman" w:hAnsi="Times New Roman" w:cs="Times New Roman"/>
          <w:bCs/>
          <w:sz w:val="28"/>
          <w:szCs w:val="28"/>
        </w:rPr>
        <w:t>готовлено на основании положений</w:t>
      </w:r>
      <w:r w:rsidRPr="00DF510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оложением «О </w:t>
      </w:r>
      <w:bookmarkStart w:id="0" w:name="_GoBack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контрольно-счетном органе муниципального района «Тес-Хемский ко</w:t>
      </w:r>
      <w:bookmarkEnd w:id="0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жуун Республики Тыва», утвержденным решением Хурала представителей  муниципального района «Тес-Хемский кожуун Р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ыва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» от 05.07.2012г. № 42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по материалам, представленным администрацией </w:t>
      </w:r>
      <w:r w:rsidR="008004D8">
        <w:rPr>
          <w:rFonts w:ascii="Times New Roman" w:eastAsia="Times New Roman" w:hAnsi="Times New Roman" w:cs="Times New Roman"/>
          <w:sz w:val="28"/>
          <w:szCs w:val="24"/>
        </w:rPr>
        <w:t>сельс</w:t>
      </w:r>
      <w:r w:rsidR="00044CB4">
        <w:rPr>
          <w:rFonts w:ascii="Times New Roman" w:eastAsia="Times New Roman" w:hAnsi="Times New Roman" w:cs="Times New Roman"/>
          <w:sz w:val="28"/>
          <w:szCs w:val="24"/>
        </w:rPr>
        <w:t>кого поселения сумон Кызыл-Чыраанский</w:t>
      </w:r>
      <w:r w:rsidR="008004D8">
        <w:rPr>
          <w:rFonts w:ascii="Times New Roman" w:eastAsia="Times New Roman" w:hAnsi="Times New Roman" w:cs="Times New Roman"/>
          <w:sz w:val="28"/>
          <w:szCs w:val="24"/>
        </w:rPr>
        <w:t xml:space="preserve"> Тес-Хемского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кожуун</w:t>
      </w:r>
      <w:r w:rsidR="008004D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Республики Тыва</w:t>
      </w:r>
      <w:r w:rsidR="00DE248B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>.</w:t>
      </w:r>
      <w:r w:rsidR="008978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F5104" w:rsidRPr="00DF5104" w:rsidRDefault="00DF5104" w:rsidP="00A730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4084" w:rsidRPr="0054534E" w:rsidRDefault="00674084" w:rsidP="00674084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4534E">
        <w:rPr>
          <w:rFonts w:ascii="Times New Roman" w:hAnsi="Times New Roman" w:cs="Times New Roman"/>
          <w:iCs/>
          <w:sz w:val="28"/>
          <w:szCs w:val="28"/>
        </w:rPr>
        <w:t>Общая характеристика предлагаемых изменений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4534E">
        <w:rPr>
          <w:rFonts w:ascii="Times New Roman" w:hAnsi="Times New Roman" w:cs="Times New Roman"/>
          <w:iCs/>
          <w:sz w:val="28"/>
          <w:szCs w:val="28"/>
        </w:rPr>
        <w:t>доходо</w:t>
      </w:r>
      <w:r>
        <w:rPr>
          <w:rFonts w:ascii="Times New Roman" w:hAnsi="Times New Roman" w:cs="Times New Roman"/>
          <w:iCs/>
          <w:sz w:val="28"/>
          <w:szCs w:val="28"/>
        </w:rPr>
        <w:t xml:space="preserve">в бюджета сельского поселения сумона </w:t>
      </w:r>
      <w:r>
        <w:rPr>
          <w:rFonts w:ascii="Times New Roman" w:hAnsi="Times New Roman" w:cs="Times New Roman"/>
          <w:sz w:val="28"/>
          <w:szCs w:val="24"/>
        </w:rPr>
        <w:t>Кызыл-Чыраанский.</w:t>
      </w:r>
    </w:p>
    <w:p w:rsidR="00674084" w:rsidRDefault="00674084" w:rsidP="00674084">
      <w:pPr>
        <w:jc w:val="both"/>
        <w:rPr>
          <w:rFonts w:ascii="Times New Roman" w:hAnsi="Times New Roman"/>
        </w:rPr>
      </w:pPr>
    </w:p>
    <w:p w:rsidR="00674084" w:rsidRPr="0054534E" w:rsidRDefault="00674084" w:rsidP="0067408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4534E">
        <w:rPr>
          <w:rFonts w:ascii="Times New Roman" w:hAnsi="Times New Roman"/>
          <w:sz w:val="28"/>
          <w:szCs w:val="28"/>
        </w:rPr>
        <w:t>В результате вносимых изменений объём доходов бюджета в 2017 году у</w:t>
      </w:r>
      <w:r>
        <w:rPr>
          <w:rFonts w:ascii="Times New Roman" w:hAnsi="Times New Roman"/>
          <w:sz w:val="28"/>
          <w:szCs w:val="28"/>
        </w:rPr>
        <w:t>меньши</w:t>
      </w:r>
      <w:r w:rsidRPr="0054534E">
        <w:rPr>
          <w:rFonts w:ascii="Times New Roman" w:hAnsi="Times New Roman"/>
          <w:sz w:val="28"/>
          <w:szCs w:val="28"/>
        </w:rPr>
        <w:t xml:space="preserve">тся на </w:t>
      </w:r>
      <w:r>
        <w:rPr>
          <w:rFonts w:ascii="Times New Roman" w:hAnsi="Times New Roman"/>
          <w:sz w:val="28"/>
          <w:szCs w:val="28"/>
        </w:rPr>
        <w:t>219,4</w:t>
      </w:r>
      <w:r w:rsidR="002368C0">
        <w:rPr>
          <w:rFonts w:ascii="Times New Roman" w:hAnsi="Times New Roman"/>
          <w:sz w:val="28"/>
          <w:szCs w:val="28"/>
        </w:rPr>
        <w:t xml:space="preserve"> тыс. рублей</w:t>
      </w:r>
      <w:r w:rsidRPr="0054534E">
        <w:rPr>
          <w:rFonts w:ascii="Times New Roman" w:hAnsi="Times New Roman"/>
          <w:sz w:val="28"/>
          <w:szCs w:val="28"/>
        </w:rPr>
        <w:t xml:space="preserve"> (или на </w:t>
      </w:r>
      <w:r>
        <w:rPr>
          <w:rFonts w:ascii="Times New Roman" w:hAnsi="Times New Roman"/>
          <w:sz w:val="28"/>
          <w:szCs w:val="28"/>
        </w:rPr>
        <w:t>9,5</w:t>
      </w:r>
      <w:r w:rsidRPr="0054534E">
        <w:rPr>
          <w:rFonts w:ascii="Times New Roman" w:hAnsi="Times New Roman"/>
          <w:sz w:val="28"/>
          <w:szCs w:val="28"/>
        </w:rPr>
        <w:t xml:space="preserve">%) и составит </w:t>
      </w:r>
      <w:r w:rsidRPr="0054534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082,2</w:t>
      </w:r>
      <w:r w:rsidRPr="0054534E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34E">
        <w:rPr>
          <w:rFonts w:ascii="Times New Roman" w:hAnsi="Times New Roman"/>
          <w:sz w:val="28"/>
          <w:szCs w:val="28"/>
        </w:rPr>
        <w:t>руб.</w:t>
      </w:r>
    </w:p>
    <w:p w:rsidR="00674084" w:rsidRDefault="00674084" w:rsidP="00674084">
      <w:pPr>
        <w:pStyle w:val="31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54534E">
        <w:rPr>
          <w:sz w:val="28"/>
          <w:szCs w:val="28"/>
        </w:rPr>
        <w:t xml:space="preserve">Данные о динамике и структуре доходной части бюджета </w:t>
      </w:r>
      <w:r>
        <w:rPr>
          <w:sz w:val="28"/>
          <w:szCs w:val="28"/>
        </w:rPr>
        <w:t xml:space="preserve">сельского поселения сумона </w:t>
      </w:r>
      <w:r>
        <w:rPr>
          <w:sz w:val="28"/>
          <w:szCs w:val="24"/>
        </w:rPr>
        <w:t xml:space="preserve">Кызыл-Чыраанский </w:t>
      </w:r>
      <w:r>
        <w:rPr>
          <w:sz w:val="28"/>
          <w:szCs w:val="28"/>
        </w:rPr>
        <w:t>на 2017</w:t>
      </w:r>
      <w:r w:rsidRPr="0054534E">
        <w:rPr>
          <w:sz w:val="28"/>
          <w:szCs w:val="28"/>
        </w:rPr>
        <w:t xml:space="preserve"> год приведены в таблице № 1.</w:t>
      </w:r>
    </w:p>
    <w:p w:rsidR="00674084" w:rsidRPr="0054534E" w:rsidRDefault="00674084" w:rsidP="00674084">
      <w:pPr>
        <w:pStyle w:val="31"/>
        <w:widowControl w:val="0"/>
        <w:spacing w:after="0"/>
        <w:ind w:firstLine="77"/>
        <w:jc w:val="both"/>
        <w:rPr>
          <w:sz w:val="28"/>
          <w:szCs w:val="28"/>
        </w:rPr>
      </w:pPr>
    </w:p>
    <w:p w:rsidR="00674084" w:rsidRPr="00174812" w:rsidRDefault="00674084" w:rsidP="00674084">
      <w:pPr>
        <w:pStyle w:val="aa"/>
        <w:spacing w:line="240" w:lineRule="auto"/>
        <w:ind w:left="720" w:firstLine="0"/>
        <w:rPr>
          <w:b/>
          <w:sz w:val="24"/>
        </w:rPr>
      </w:pPr>
      <w:r w:rsidRPr="00174812"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                         </w:t>
      </w:r>
      <w:r w:rsidRPr="00174812">
        <w:rPr>
          <w:sz w:val="24"/>
        </w:rPr>
        <w:t xml:space="preserve"> </w:t>
      </w:r>
      <w:r>
        <w:rPr>
          <w:sz w:val="24"/>
        </w:rPr>
        <w:t xml:space="preserve">            </w:t>
      </w:r>
      <w:r w:rsidRPr="00174812">
        <w:rPr>
          <w:b/>
          <w:sz w:val="24"/>
        </w:rPr>
        <w:t>Таблица № 1</w:t>
      </w:r>
    </w:p>
    <w:tbl>
      <w:tblPr>
        <w:tblW w:w="103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1417"/>
        <w:gridCol w:w="1418"/>
        <w:gridCol w:w="1417"/>
      </w:tblGrid>
      <w:tr w:rsidR="00674084" w:rsidRPr="0054534E" w:rsidTr="00672B78">
        <w:trPr>
          <w:trHeight w:val="270"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4084" w:rsidRPr="00174812" w:rsidRDefault="00674084" w:rsidP="00AC4B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812">
              <w:rPr>
                <w:rFonts w:ascii="Times New Roman" w:hAnsi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4084" w:rsidRPr="00174812" w:rsidRDefault="00674084" w:rsidP="00AC4B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174812">
              <w:rPr>
                <w:rFonts w:ascii="Times New Roman" w:hAnsi="Times New Roman"/>
                <w:b/>
                <w:sz w:val="28"/>
                <w:szCs w:val="28"/>
              </w:rPr>
              <w:t xml:space="preserve">тв. по решен. с уч. изм.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4084" w:rsidRPr="00174812" w:rsidRDefault="00674084" w:rsidP="00AC4B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812">
              <w:rPr>
                <w:rFonts w:ascii="Times New Roman" w:hAnsi="Times New Roman"/>
                <w:b/>
                <w:sz w:val="28"/>
                <w:szCs w:val="28"/>
              </w:rPr>
              <w:t>2017, текущее уточнение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74084" w:rsidRPr="00174812" w:rsidRDefault="00674084" w:rsidP="00AC4B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812">
              <w:rPr>
                <w:rFonts w:ascii="Times New Roman" w:hAnsi="Times New Roman"/>
                <w:b/>
                <w:sz w:val="28"/>
                <w:szCs w:val="28"/>
              </w:rPr>
              <w:t>отклонение</w:t>
            </w:r>
          </w:p>
        </w:tc>
      </w:tr>
      <w:tr w:rsidR="00674084" w:rsidRPr="0054534E" w:rsidTr="00672B78">
        <w:trPr>
          <w:trHeight w:val="570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084" w:rsidRPr="00174812" w:rsidRDefault="00674084" w:rsidP="00AC4B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084" w:rsidRPr="00174812" w:rsidRDefault="00674084" w:rsidP="00AC4B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084" w:rsidRPr="00174812" w:rsidRDefault="00674084" w:rsidP="00AC4B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74084" w:rsidRPr="00174812" w:rsidRDefault="00674084" w:rsidP="00AC4B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812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74084" w:rsidRPr="00174812" w:rsidRDefault="00674084" w:rsidP="00AC4BEA">
            <w:pPr>
              <w:ind w:left="-1496" w:hanging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81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%</w:t>
            </w:r>
          </w:p>
        </w:tc>
      </w:tr>
      <w:tr w:rsidR="00674084" w:rsidRPr="0054534E" w:rsidTr="00672B78">
        <w:trPr>
          <w:trHeight w:val="570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084" w:rsidRPr="00174812" w:rsidRDefault="00674084" w:rsidP="00AC4BE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084" w:rsidRPr="00174812" w:rsidRDefault="00674084" w:rsidP="00AC4BE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084" w:rsidRPr="00174812" w:rsidRDefault="00674084" w:rsidP="00AC4BEA">
            <w:pPr>
              <w:rPr>
                <w:rFonts w:ascii="Times New Roman" w:hAnsi="Times New Roman"/>
                <w:color w:val="FF0000"/>
                <w:sz w:val="28"/>
                <w:szCs w:val="28"/>
                <w:highlight w:val="lightGray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084" w:rsidRPr="00174812" w:rsidRDefault="00674084" w:rsidP="00AC4BE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084" w:rsidRPr="00174812" w:rsidRDefault="00674084" w:rsidP="00AC4BE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5486A" w:rsidRPr="0054534E" w:rsidTr="00672B78">
        <w:trPr>
          <w:trHeight w:val="26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5486A" w:rsidRPr="00174812" w:rsidRDefault="0065486A" w:rsidP="00AC4B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74812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86A" w:rsidRPr="00174812" w:rsidRDefault="0065486A" w:rsidP="00AC4BE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86A" w:rsidRPr="00174812" w:rsidRDefault="0065486A" w:rsidP="00AC4BE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5486A" w:rsidRPr="00174812" w:rsidRDefault="0065486A" w:rsidP="00E02D6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5486A" w:rsidRPr="00174812" w:rsidRDefault="0065486A" w:rsidP="00AC4BE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5486A" w:rsidRPr="0054534E" w:rsidTr="00672B78">
        <w:trPr>
          <w:trHeight w:val="25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5486A" w:rsidRPr="00174812" w:rsidRDefault="0065486A" w:rsidP="00AC4B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486A" w:rsidRPr="00174812" w:rsidRDefault="0065486A" w:rsidP="00AC4BE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486A" w:rsidRPr="00174812" w:rsidRDefault="0065486A" w:rsidP="00AC4BE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5486A" w:rsidRPr="00174812" w:rsidRDefault="006D2DC0" w:rsidP="00E02D6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5486A">
              <w:rPr>
                <w:rFonts w:ascii="Times New Roman" w:hAnsi="Times New Roman"/>
                <w:bCs/>
                <w:sz w:val="28"/>
                <w:szCs w:val="28"/>
              </w:rPr>
              <w:t>219,4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5486A" w:rsidRPr="00174812" w:rsidRDefault="0065486A" w:rsidP="00A97A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10,8</w:t>
            </w:r>
            <w:r w:rsidR="00A97A4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5486A" w:rsidRPr="0054534E" w:rsidTr="00672B78">
        <w:trPr>
          <w:trHeight w:val="41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86A" w:rsidRPr="00174812" w:rsidRDefault="0065486A" w:rsidP="00AC4B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4812">
              <w:rPr>
                <w:rFonts w:ascii="Times New Roman" w:hAnsi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486A" w:rsidRPr="00174812" w:rsidRDefault="0065486A" w:rsidP="00C51A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486A" w:rsidRPr="00174812" w:rsidRDefault="0065486A" w:rsidP="00C51A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5486A" w:rsidRPr="00174812" w:rsidRDefault="006D2DC0" w:rsidP="00E02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65486A" w:rsidRPr="0017481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5486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5486A" w:rsidRPr="0017481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5486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5486A" w:rsidRPr="00174812" w:rsidRDefault="0065486A" w:rsidP="00A97A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9,5</w:t>
            </w:r>
            <w:r w:rsidR="00A97A4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674084" w:rsidRPr="00AD57AF" w:rsidRDefault="00674084" w:rsidP="006740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D57AF">
        <w:rPr>
          <w:rFonts w:ascii="Times New Roman" w:hAnsi="Times New Roman"/>
          <w:sz w:val="28"/>
          <w:szCs w:val="28"/>
        </w:rPr>
        <w:lastRenderedPageBreak/>
        <w:t>В доходной части бюджета предполагается изменение на (</w:t>
      </w:r>
      <w:r w:rsidR="00E63FC8">
        <w:rPr>
          <w:rFonts w:ascii="Times New Roman" w:hAnsi="Times New Roman"/>
          <w:sz w:val="28"/>
          <w:szCs w:val="28"/>
        </w:rPr>
        <w:t>минус</w:t>
      </w:r>
      <w:r w:rsidRPr="00AD57AF">
        <w:rPr>
          <w:rFonts w:ascii="Times New Roman" w:hAnsi="Times New Roman"/>
          <w:sz w:val="28"/>
          <w:szCs w:val="28"/>
        </w:rPr>
        <w:t xml:space="preserve">) </w:t>
      </w:r>
      <w:r w:rsidR="00E63FC8">
        <w:rPr>
          <w:rFonts w:ascii="Times New Roman" w:hAnsi="Times New Roman"/>
          <w:sz w:val="28"/>
          <w:szCs w:val="28"/>
        </w:rPr>
        <w:t>219</w:t>
      </w:r>
      <w:r w:rsidRPr="00AD57AF">
        <w:rPr>
          <w:rFonts w:ascii="Times New Roman" w:hAnsi="Times New Roman"/>
          <w:sz w:val="28"/>
          <w:szCs w:val="28"/>
        </w:rPr>
        <w:t>,</w:t>
      </w:r>
      <w:r w:rsidR="00E63FC8">
        <w:rPr>
          <w:rFonts w:ascii="Times New Roman" w:hAnsi="Times New Roman"/>
          <w:sz w:val="28"/>
          <w:szCs w:val="28"/>
        </w:rPr>
        <w:t>4</w:t>
      </w:r>
      <w:r w:rsidRPr="00AD57AF">
        <w:rPr>
          <w:rFonts w:ascii="Times New Roman" w:hAnsi="Times New Roman"/>
          <w:sz w:val="28"/>
          <w:szCs w:val="28"/>
        </w:rPr>
        <w:t xml:space="preserve"> тыс. руб.:</w:t>
      </w:r>
    </w:p>
    <w:p w:rsidR="00674084" w:rsidRPr="00AD57AF" w:rsidRDefault="00674084" w:rsidP="009855FD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AD57AF">
        <w:rPr>
          <w:rFonts w:ascii="Times New Roman" w:hAnsi="Times New Roman"/>
          <w:sz w:val="28"/>
          <w:szCs w:val="28"/>
        </w:rPr>
        <w:t>- по разделу «</w:t>
      </w:r>
      <w:r w:rsidR="00864BF6">
        <w:rPr>
          <w:rFonts w:ascii="Times New Roman" w:hAnsi="Times New Roman"/>
          <w:sz w:val="28"/>
          <w:szCs w:val="28"/>
        </w:rPr>
        <w:t>Безвозмездные поступления»</w:t>
      </w:r>
      <w:r w:rsidRPr="00AD57AF">
        <w:rPr>
          <w:rFonts w:ascii="Times New Roman" w:hAnsi="Times New Roman"/>
          <w:sz w:val="28"/>
          <w:szCs w:val="28"/>
        </w:rPr>
        <w:t xml:space="preserve"> </w:t>
      </w:r>
      <w:r w:rsidR="00C17EC6">
        <w:rPr>
          <w:rFonts w:ascii="Times New Roman" w:hAnsi="Times New Roman"/>
          <w:sz w:val="28"/>
          <w:szCs w:val="28"/>
        </w:rPr>
        <w:t xml:space="preserve">по </w:t>
      </w:r>
      <w:r w:rsidRPr="00AD57AF">
        <w:rPr>
          <w:rFonts w:ascii="Times New Roman" w:hAnsi="Times New Roman"/>
          <w:sz w:val="28"/>
          <w:szCs w:val="28"/>
        </w:rPr>
        <w:t>статье «</w:t>
      </w:r>
      <w:r w:rsidR="00864BF6"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обеспеченности» </w:t>
      </w:r>
      <w:r w:rsidRPr="00AD57AF">
        <w:rPr>
          <w:rFonts w:ascii="Times New Roman" w:hAnsi="Times New Roman"/>
          <w:sz w:val="28"/>
          <w:szCs w:val="28"/>
        </w:rPr>
        <w:t>на сумму (</w:t>
      </w:r>
      <w:r w:rsidR="00864BF6">
        <w:rPr>
          <w:rFonts w:ascii="Times New Roman" w:hAnsi="Times New Roman"/>
          <w:sz w:val="28"/>
          <w:szCs w:val="28"/>
        </w:rPr>
        <w:t>минус</w:t>
      </w:r>
      <w:r w:rsidRPr="00AD57AF">
        <w:rPr>
          <w:rFonts w:ascii="Times New Roman" w:hAnsi="Times New Roman"/>
          <w:sz w:val="28"/>
          <w:szCs w:val="28"/>
        </w:rPr>
        <w:t xml:space="preserve">) </w:t>
      </w:r>
      <w:r w:rsidR="00864BF6">
        <w:rPr>
          <w:rFonts w:ascii="Times New Roman" w:hAnsi="Times New Roman"/>
          <w:sz w:val="28"/>
          <w:szCs w:val="28"/>
        </w:rPr>
        <w:t>105,7</w:t>
      </w:r>
      <w:r w:rsidRPr="00AD57AF">
        <w:rPr>
          <w:rFonts w:ascii="Times New Roman" w:hAnsi="Times New Roman"/>
          <w:sz w:val="28"/>
          <w:szCs w:val="28"/>
        </w:rPr>
        <w:t xml:space="preserve"> тыс. рублей</w:t>
      </w:r>
      <w:r w:rsidR="00864BF6">
        <w:rPr>
          <w:rFonts w:ascii="Times New Roman" w:hAnsi="Times New Roman"/>
          <w:sz w:val="28"/>
          <w:szCs w:val="28"/>
        </w:rPr>
        <w:t>, «Субсидии на долевое финансирование расходов на оплату коммунальных услуг на сумму 113,7 тыс. рублей (минус)</w:t>
      </w:r>
      <w:r w:rsidRPr="00AD57AF">
        <w:rPr>
          <w:rFonts w:ascii="Times New Roman" w:hAnsi="Times New Roman"/>
          <w:sz w:val="28"/>
          <w:szCs w:val="28"/>
        </w:rPr>
        <w:t xml:space="preserve"> (в связи с у</w:t>
      </w:r>
      <w:r w:rsidR="00E2061D">
        <w:rPr>
          <w:rFonts w:ascii="Times New Roman" w:hAnsi="Times New Roman"/>
          <w:sz w:val="28"/>
          <w:szCs w:val="28"/>
        </w:rPr>
        <w:t>меньш</w:t>
      </w:r>
      <w:r w:rsidRPr="00AD57AF">
        <w:rPr>
          <w:rFonts w:ascii="Times New Roman" w:hAnsi="Times New Roman"/>
          <w:sz w:val="28"/>
          <w:szCs w:val="28"/>
        </w:rPr>
        <w:t>ением собственных средств, а именно за счет</w:t>
      </w:r>
      <w:r w:rsidR="00C17EC6">
        <w:rPr>
          <w:rFonts w:ascii="Times New Roman" w:hAnsi="Times New Roman"/>
          <w:sz w:val="28"/>
          <w:szCs w:val="28"/>
        </w:rPr>
        <w:t xml:space="preserve"> перечисления денежных средств в Администрацию муниципального района</w:t>
      </w:r>
      <w:r w:rsidR="009855FD">
        <w:rPr>
          <w:rFonts w:ascii="Times New Roman" w:hAnsi="Times New Roman"/>
          <w:sz w:val="28"/>
          <w:szCs w:val="28"/>
        </w:rPr>
        <w:t>)</w:t>
      </w:r>
      <w:r w:rsidR="00C17EC6">
        <w:rPr>
          <w:rFonts w:ascii="Times New Roman" w:hAnsi="Times New Roman"/>
          <w:sz w:val="28"/>
          <w:szCs w:val="28"/>
        </w:rPr>
        <w:t xml:space="preserve">.  </w:t>
      </w:r>
      <w:r w:rsidRPr="00AD57AF">
        <w:rPr>
          <w:rFonts w:ascii="Times New Roman" w:hAnsi="Times New Roman"/>
          <w:sz w:val="28"/>
          <w:szCs w:val="28"/>
        </w:rPr>
        <w:t xml:space="preserve"> </w:t>
      </w:r>
    </w:p>
    <w:p w:rsidR="00DF5104" w:rsidRPr="00DF5104" w:rsidRDefault="00DF5104" w:rsidP="00A730CE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Общая характеристика предлагаемых изменений </w:t>
      </w:r>
      <w:r w:rsidR="00395B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расходов </w:t>
      </w: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бюджета</w:t>
      </w:r>
      <w:r w:rsidR="00395B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 Кызыл-Чыраанский</w:t>
      </w: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22DFE" w:rsidRDefault="00D22DFE" w:rsidP="00D22D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66" w:rsidRDefault="00DF5104" w:rsidP="00D22D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вносимых изменений объём </w:t>
      </w:r>
      <w:r w:rsidR="0023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201</w:t>
      </w:r>
      <w:r w:rsidR="00190176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3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уменьшается на 219,4 тыс. рублей </w:t>
      </w:r>
      <w:r w:rsidR="009F6B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9F6BA2">
        <w:rPr>
          <w:rFonts w:ascii="Times New Roman" w:eastAsia="Times New Roman" w:hAnsi="Times New Roman" w:cs="Times New Roman"/>
          <w:sz w:val="28"/>
          <w:szCs w:val="28"/>
          <w:lang w:eastAsia="ru-RU"/>
        </w:rPr>
        <w:t>9,5%)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B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 2082,2 тыс. рублей,</w:t>
      </w:r>
      <w:r w:rsidR="000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причинам:</w:t>
      </w:r>
    </w:p>
    <w:p w:rsidR="00DF5104" w:rsidRPr="00DF5104" w:rsidRDefault="00DF5104" w:rsidP="00A730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5104">
        <w:rPr>
          <w:rFonts w:ascii="Times New Roman" w:eastAsia="Times New Roman" w:hAnsi="Times New Roman" w:cs="Times New Roman"/>
          <w:sz w:val="28"/>
          <w:szCs w:val="24"/>
        </w:rPr>
        <w:t>Анализ распределения бюджетных ассигнований по разделам, подразделам, целевым статьям и видам расходов классификации р</w:t>
      </w:r>
      <w:r w:rsidR="00C73582">
        <w:rPr>
          <w:rFonts w:ascii="Times New Roman" w:eastAsia="Times New Roman" w:hAnsi="Times New Roman" w:cs="Times New Roman"/>
          <w:sz w:val="28"/>
          <w:szCs w:val="24"/>
        </w:rPr>
        <w:t>асходов бюджета на 2017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год показал следующее. </w:t>
      </w:r>
    </w:p>
    <w:p w:rsidR="001F13AD" w:rsidRDefault="001F13AD" w:rsidP="00A730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8E" w:rsidRDefault="00DF5104" w:rsidP="00A730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04">
        <w:rPr>
          <w:rFonts w:ascii="Times New Roman" w:eastAsia="Times New Roman" w:hAnsi="Times New Roman" w:cs="Times New Roman"/>
          <w:sz w:val="28"/>
          <w:szCs w:val="28"/>
        </w:rPr>
        <w:t xml:space="preserve">Данные о динамике и структуре расходной части бюджета на 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12B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 xml:space="preserve"> год приведены в таблице № </w:t>
      </w:r>
      <w:r w:rsidR="00012B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5104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A9018E" w:rsidRDefault="00A9018E" w:rsidP="00A730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104" w:rsidRPr="00823A04" w:rsidRDefault="00A9018E" w:rsidP="00A730C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3AD">
        <w:rPr>
          <w:rFonts w:ascii="Times New Roman" w:eastAsia="Times New Roman" w:hAnsi="Times New Roman" w:cs="Times New Roman"/>
          <w:b/>
          <w:sz w:val="24"/>
          <w:szCs w:val="24"/>
        </w:rPr>
        <w:t>Таблица № 1</w:t>
      </w:r>
    </w:p>
    <w:tbl>
      <w:tblPr>
        <w:tblW w:w="99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1416"/>
        <w:gridCol w:w="1801"/>
        <w:gridCol w:w="1619"/>
        <w:gridCol w:w="1395"/>
      </w:tblGrid>
      <w:tr w:rsidR="00777D9F" w:rsidRPr="00B16F4E" w:rsidTr="00E378B5">
        <w:trPr>
          <w:trHeight w:val="270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77D9F" w:rsidRPr="001F13AD" w:rsidRDefault="00777D9F" w:rsidP="00A7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77D9F" w:rsidRPr="001F13AD" w:rsidRDefault="00B16F4E" w:rsidP="00A7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Утвержденный бюджет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77D9F" w:rsidRPr="001F13AD" w:rsidRDefault="00777D9F" w:rsidP="00A7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2017, текущее уточнение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77D9F" w:rsidRPr="001F13AD" w:rsidRDefault="00777D9F" w:rsidP="00A7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</w:t>
            </w:r>
          </w:p>
        </w:tc>
      </w:tr>
      <w:tr w:rsidR="00777D9F" w:rsidRPr="00B16F4E" w:rsidTr="00E378B5">
        <w:trPr>
          <w:trHeight w:val="481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A7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755520">
            <w:pPr>
              <w:ind w:left="-1496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%</w:t>
            </w:r>
          </w:p>
        </w:tc>
      </w:tr>
      <w:tr w:rsidR="00777D9F" w:rsidRPr="00B16F4E" w:rsidTr="00E378B5">
        <w:trPr>
          <w:trHeight w:val="42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9F" w:rsidRPr="00B16F4E" w:rsidTr="00E378B5">
        <w:trPr>
          <w:trHeight w:val="42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9F" w:rsidRPr="00B16F4E" w:rsidTr="00E378B5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A73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026C8B" w:rsidP="009008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0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900823" w:rsidP="009008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1912,80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6F6185" w:rsidP="009008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-219,40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6F6185" w:rsidP="006F61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-10,29</w:t>
            </w:r>
          </w:p>
        </w:tc>
      </w:tr>
      <w:tr w:rsidR="00777D9F" w:rsidRPr="00B16F4E" w:rsidTr="00E378B5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A73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1F13AD" w:rsidRDefault="00676C0C" w:rsidP="009008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1F13AD" w:rsidRDefault="00C80876" w:rsidP="00676C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C80876" w:rsidP="00C808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C80876" w:rsidP="00676C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7D9F" w:rsidRPr="00B16F4E" w:rsidTr="00E378B5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A73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C80876" w:rsidP="00C808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C80876" w:rsidP="00C808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C80876" w:rsidP="00C808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C80876" w:rsidP="00C808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7D9F" w:rsidRPr="00B16F4E" w:rsidTr="00E378B5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026C8B" w:rsidP="00A73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C80876" w:rsidP="00C808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C80876" w:rsidP="00C808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C80876" w:rsidP="00C808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C80876" w:rsidP="00C808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6C8B" w:rsidRPr="00B16F4E" w:rsidTr="00E378B5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6C8B" w:rsidRDefault="00026C8B" w:rsidP="00A73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C8B" w:rsidRPr="004D4F44" w:rsidRDefault="007615CA" w:rsidP="007615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C8B" w:rsidRPr="004D4F44" w:rsidRDefault="007615CA" w:rsidP="007615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6C8B" w:rsidRPr="004D4F44" w:rsidRDefault="009C131A" w:rsidP="006B72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6C8B" w:rsidRPr="004D4F44" w:rsidRDefault="009C131A" w:rsidP="006B72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7D9F" w:rsidRPr="00B16F4E" w:rsidTr="00E378B5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026C8B" w:rsidP="00A73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9C131A" w:rsidP="00146B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9C131A" w:rsidP="00146B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9C131A" w:rsidP="00146B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9C131A" w:rsidP="00146B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7D9F" w:rsidRPr="00B16F4E" w:rsidTr="00E378B5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026C8B" w:rsidP="00A73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C8B" w:rsidRPr="004D4F44" w:rsidRDefault="009C131A" w:rsidP="00146B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9C131A" w:rsidP="00146B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146BE3" w:rsidP="00146B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146BE3" w:rsidP="00146B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7D9F" w:rsidRPr="00B16F4E" w:rsidTr="00E378B5">
        <w:trPr>
          <w:trHeight w:val="258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A730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 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7D9F" w:rsidRPr="001F13AD" w:rsidRDefault="00026C8B" w:rsidP="00146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2301,6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7D9F" w:rsidRPr="001F13AD" w:rsidRDefault="00026C8B" w:rsidP="004321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32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C80876" w:rsidP="00146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-219,4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026C8B" w:rsidP="00146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F5104" w:rsidRPr="00DF5104" w:rsidRDefault="00DF5104" w:rsidP="00A730C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FF0BB1" w:rsidRPr="007640D9" w:rsidRDefault="00DF5104" w:rsidP="00A730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расходной части б</w:t>
      </w:r>
      <w:r w:rsidR="00B30BE0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предполагается </w:t>
      </w:r>
      <w:r w:rsidR="0037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перераспределение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причинам:</w:t>
      </w:r>
    </w:p>
    <w:p w:rsidR="00DF5104" w:rsidRPr="007146B7" w:rsidRDefault="00DF5104" w:rsidP="007D3320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«Общегосударственные вопросы»</w:t>
      </w:r>
      <w:r w:rsidR="00F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04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E0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4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E0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ньш</w:t>
      </w:r>
      <w:r w:rsidR="0004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аются</w:t>
      </w:r>
      <w:r w:rsidR="00E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E04FF" w:rsidRPr="00916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219,40</w:t>
      </w:r>
      <w:r w:rsidR="00F4179F" w:rsidRPr="00916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тыс. рублей</w:t>
      </w:r>
      <w:r w:rsidR="00F41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E7" w:rsidRDefault="00DF5104" w:rsidP="00A730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подразделу 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0104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37145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4DA" w:rsidRPr="008A0B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="001B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уменьшаются</w:t>
      </w:r>
      <w:r w:rsidR="001B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B14DA" w:rsidRPr="001B14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7C70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69,90</w:t>
      </w:r>
      <w:r w:rsidR="001B14DA" w:rsidRPr="001B14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тыс. рублей</w:t>
      </w:r>
      <w:r w:rsidR="001B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статьям </w:t>
      </w:r>
      <w:r w:rsidR="00040C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органами» расходы </w:t>
      </w:r>
      <w:r w:rsidR="0010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</w:t>
      </w:r>
      <w:r w:rsidR="001B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нь</w:t>
      </w:r>
      <w:r w:rsidR="0010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1B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0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ются</w:t>
      </w:r>
      <w:r w:rsidR="00102D69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02D69" w:rsidRPr="00102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156,20 тыс. рублей</w:t>
      </w:r>
      <w:r w:rsidR="00102D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статье «</w:t>
      </w:r>
      <w:r w:rsidR="000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Прочая закупка товаров, работ и услуг для государственных (муниципальных) нужд» расходы </w:t>
      </w:r>
      <w:r w:rsidR="001B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уменьшаются</w:t>
      </w:r>
      <w:r w:rsidR="00102D69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02D69" w:rsidRPr="00102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113,70 тыс. рублей</w:t>
      </w:r>
      <w:r w:rsidR="00040C04" w:rsidRPr="00102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0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DDA" w:rsidRPr="004A3192" w:rsidRDefault="005D4AE7" w:rsidP="00A730CE">
      <w:pPr>
        <w:pStyle w:val="a3"/>
        <w:numPr>
          <w:ilvl w:val="0"/>
          <w:numId w:val="6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подразделу «Председатель исполнительного органа»</w:t>
      </w:r>
      <w:r w:rsidRPr="0027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 «Расходы на выплаты персоналу государственных (муниципальных) органов» </w:t>
      </w:r>
      <w:r w:rsidR="001F0038" w:rsidRPr="0027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1F0038" w:rsidRPr="002756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F0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02D69" w:rsidRPr="002756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увеличиваются</w:t>
      </w:r>
      <w:r w:rsidR="00102D69" w:rsidRPr="0027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038" w:rsidRPr="0027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F0038" w:rsidRPr="00275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50,50 тыс. рублей</w:t>
      </w:r>
      <w:r w:rsidR="001F00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F5104" w:rsidRPr="007640D9" w:rsidRDefault="00DF5104" w:rsidP="00A730CE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вышеуказанных изменений уточненный п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объем доходов бюджета муниципального</w:t>
      </w:r>
      <w:r w:rsidR="0047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на 2017 год составит 2</w:t>
      </w:r>
      <w:r w:rsidR="005B244B">
        <w:rPr>
          <w:rFonts w:ascii="Times New Roman" w:eastAsia="Times New Roman" w:hAnsi="Times New Roman" w:cs="Times New Roman"/>
          <w:sz w:val="28"/>
          <w:szCs w:val="28"/>
          <w:lang w:eastAsia="ru-RU"/>
        </w:rPr>
        <w:t>082,2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уточненный плановый объем расходов бюджета 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5B244B">
        <w:rPr>
          <w:rFonts w:ascii="Times New Roman" w:eastAsia="Times New Roman" w:hAnsi="Times New Roman" w:cs="Times New Roman"/>
          <w:sz w:val="28"/>
          <w:szCs w:val="28"/>
          <w:lang w:eastAsia="ru-RU"/>
        </w:rPr>
        <w:t>2082,2</w:t>
      </w:r>
      <w:r w:rsidR="005B244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составит 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45B8A" w:rsidRDefault="00645B8A" w:rsidP="00A730C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645B8A" w:rsidRPr="00645B8A" w:rsidRDefault="00645B8A" w:rsidP="00A730CE">
      <w:pPr>
        <w:suppressAutoHyphens/>
        <w:spacing w:after="0"/>
        <w:ind w:firstLine="560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основании выше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изложенного, Контрольно-счетный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униципального района Тес-Хемский кожуун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считает:</w:t>
      </w:r>
    </w:p>
    <w:p w:rsidR="00645B8A" w:rsidRPr="00645B8A" w:rsidRDefault="00645B8A" w:rsidP="007D3320">
      <w:pPr>
        <w:pStyle w:val="a3"/>
        <w:keepNext/>
        <w:numPr>
          <w:ilvl w:val="0"/>
          <w:numId w:val="5"/>
        </w:numPr>
        <w:tabs>
          <w:tab w:val="num" w:pos="720"/>
        </w:tabs>
        <w:suppressAutoHyphens/>
        <w:spacing w:after="0"/>
        <w:ind w:left="0" w:firstLine="5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zh-CN"/>
        </w:rPr>
        <w:lastRenderedPageBreak/>
        <w:t xml:space="preserve">Представленный проект Решения соответствует </w:t>
      </w:r>
      <w:r w:rsidRPr="00645B8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>нормам действующего бюджетного законодательства с учетом замечаний к формированию Решения о бюджете.</w:t>
      </w:r>
      <w:r w:rsidRPr="00645B8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</w:t>
      </w:r>
    </w:p>
    <w:p w:rsidR="00645B8A" w:rsidRPr="00B5761C" w:rsidRDefault="00645B8A" w:rsidP="007D3320">
      <w:pPr>
        <w:pStyle w:val="a3"/>
        <w:keepNext/>
        <w:numPr>
          <w:ilvl w:val="0"/>
          <w:numId w:val="5"/>
        </w:numPr>
        <w:tabs>
          <w:tab w:val="num" w:pos="720"/>
        </w:tabs>
        <w:suppressAutoHyphens/>
        <w:spacing w:after="0"/>
        <w:ind w:left="0" w:firstLine="5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5761C">
        <w:rPr>
          <w:rFonts w:ascii="Times New Roman" w:eastAsia="Times New Roman" w:hAnsi="Times New Roman" w:cs="Times New Roman"/>
          <w:sz w:val="28"/>
          <w:lang w:eastAsia="ru-RU"/>
        </w:rPr>
        <w:t>Одновременно с проектом решения о внесении изменений в решение о бюджете района на текущий финансовый год и планов</w:t>
      </w:r>
      <w:r w:rsidR="002627E4">
        <w:rPr>
          <w:rFonts w:ascii="Times New Roman" w:eastAsia="Times New Roman" w:hAnsi="Times New Roman" w:cs="Times New Roman"/>
          <w:sz w:val="28"/>
          <w:lang w:eastAsia="ru-RU"/>
        </w:rPr>
        <w:t>ый период пояснительная записка</w:t>
      </w:r>
      <w:r w:rsidR="00017BFF"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5761C">
        <w:rPr>
          <w:rFonts w:ascii="Times New Roman" w:eastAsia="Times New Roman" w:hAnsi="Times New Roman" w:cs="Times New Roman"/>
          <w:sz w:val="28"/>
          <w:lang w:eastAsia="ru-RU"/>
        </w:rPr>
        <w:t>представлена.</w:t>
      </w:r>
    </w:p>
    <w:p w:rsidR="007D3320" w:rsidRDefault="007D3320" w:rsidP="00A26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E65A4" w:rsidRDefault="00DF5104" w:rsidP="007D3320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Тес-Хемского кожууна</w:t>
      </w:r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Хурала представителей </w:t>
      </w:r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бюджете сельского поселения </w:t>
      </w:r>
      <w:r w:rsidR="0026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сумон </w:t>
      </w:r>
      <w:r w:rsidR="00337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Кызыл-Чыраанский</w:t>
      </w:r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Тес-Хемского кожууна Республики Тыва» на 2017 год и на плановый период 2018</w:t>
      </w:r>
      <w:r w:rsidR="0026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 годов» от 27.12.2016 г №11</w:t>
      </w:r>
      <w:r w:rsid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данный проект Решения может быть рекомендован к рассмотрению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Хуралу представителей </w:t>
      </w:r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сумона Кызыл-Чыраанский</w:t>
      </w:r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«Тес-Хемский кожуун Республики Тыва»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7E3" w:rsidRPr="000E65A4" w:rsidRDefault="006C07E3" w:rsidP="00A730CE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Default="00DF5104" w:rsidP="00A730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CE" w:rsidRDefault="00A730CE" w:rsidP="00A730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28" w:rsidRDefault="00714A28" w:rsidP="00A730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28" w:rsidRDefault="00714A28" w:rsidP="00A730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28" w:rsidRDefault="00714A28" w:rsidP="00A730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28" w:rsidRDefault="00714A28" w:rsidP="00A730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CE" w:rsidRDefault="00A730CE" w:rsidP="00A730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CE" w:rsidRPr="007640D9" w:rsidRDefault="00A730CE" w:rsidP="00A730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Pr="007640D9" w:rsidRDefault="00A266B0" w:rsidP="00A266B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</w:p>
    <w:p w:rsidR="00456C34" w:rsidRDefault="00DF5104" w:rsidP="00A266B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DF5104" w:rsidRPr="007640D9" w:rsidRDefault="00456C34" w:rsidP="00A266B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7CB" w:rsidRPr="00DF5104" w:rsidRDefault="00456C34" w:rsidP="00A266B0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«Тес-Хемский кожуун РТ»</w:t>
      </w:r>
      <w:r w:rsidR="00BD67C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Дандаа С.С.</w:t>
      </w:r>
    </w:p>
    <w:p w:rsidR="00A266B0" w:rsidRPr="00DF5104" w:rsidRDefault="00A266B0">
      <w:pPr>
        <w:spacing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A266B0" w:rsidRPr="00DF5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36" w:rsidRDefault="00194336" w:rsidP="007C70C3">
      <w:pPr>
        <w:spacing w:after="0" w:line="240" w:lineRule="auto"/>
      </w:pPr>
      <w:r>
        <w:separator/>
      </w:r>
    </w:p>
  </w:endnote>
  <w:endnote w:type="continuationSeparator" w:id="0">
    <w:p w:rsidR="00194336" w:rsidRDefault="00194336" w:rsidP="007C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957990"/>
      <w:docPartObj>
        <w:docPartGallery w:val="Page Numbers (Bottom of Page)"/>
        <w:docPartUnique/>
      </w:docPartObj>
    </w:sdtPr>
    <w:sdtEndPr/>
    <w:sdtContent>
      <w:p w:rsidR="007C70C3" w:rsidRDefault="007C70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BF4">
          <w:rPr>
            <w:noProof/>
          </w:rPr>
          <w:t>2</w:t>
        </w:r>
        <w:r>
          <w:fldChar w:fldCharType="end"/>
        </w:r>
      </w:p>
    </w:sdtContent>
  </w:sdt>
  <w:p w:rsidR="007C70C3" w:rsidRDefault="007C70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36" w:rsidRDefault="00194336" w:rsidP="007C70C3">
      <w:pPr>
        <w:spacing w:after="0" w:line="240" w:lineRule="auto"/>
      </w:pPr>
      <w:r>
        <w:separator/>
      </w:r>
    </w:p>
  </w:footnote>
  <w:footnote w:type="continuationSeparator" w:id="0">
    <w:p w:rsidR="00194336" w:rsidRDefault="00194336" w:rsidP="007C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470"/>
    <w:multiLevelType w:val="hybridMultilevel"/>
    <w:tmpl w:val="30AA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F9C"/>
    <w:multiLevelType w:val="hybridMultilevel"/>
    <w:tmpl w:val="06843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62210B"/>
    <w:multiLevelType w:val="hybridMultilevel"/>
    <w:tmpl w:val="D90411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F10BBE"/>
    <w:multiLevelType w:val="hybridMultilevel"/>
    <w:tmpl w:val="1F2AFA8A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6E5EC7"/>
    <w:multiLevelType w:val="hybridMultilevel"/>
    <w:tmpl w:val="89B69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666AE"/>
    <w:multiLevelType w:val="hybridMultilevel"/>
    <w:tmpl w:val="B852C9E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49FF070D"/>
    <w:multiLevelType w:val="hybridMultilevel"/>
    <w:tmpl w:val="E9C6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875B8"/>
    <w:multiLevelType w:val="hybridMultilevel"/>
    <w:tmpl w:val="13621F04"/>
    <w:lvl w:ilvl="0" w:tplc="28466EDA">
      <w:start w:val="1"/>
      <w:numFmt w:val="decimal"/>
      <w:lvlText w:val="%1."/>
      <w:lvlJc w:val="left"/>
      <w:pPr>
        <w:ind w:left="1745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6A161B0D"/>
    <w:multiLevelType w:val="hybridMultilevel"/>
    <w:tmpl w:val="035407F2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A31657"/>
    <w:multiLevelType w:val="hybridMultilevel"/>
    <w:tmpl w:val="524A6C52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81"/>
    <w:rsid w:val="00005C09"/>
    <w:rsid w:val="000118B2"/>
    <w:rsid w:val="00012B6A"/>
    <w:rsid w:val="00017BFF"/>
    <w:rsid w:val="00026C8B"/>
    <w:rsid w:val="00040C04"/>
    <w:rsid w:val="00044CB4"/>
    <w:rsid w:val="0005231B"/>
    <w:rsid w:val="00060F28"/>
    <w:rsid w:val="00097F8C"/>
    <w:rsid w:val="000A35A2"/>
    <w:rsid w:val="000B0569"/>
    <w:rsid w:val="000B77D9"/>
    <w:rsid w:val="000E3A14"/>
    <w:rsid w:val="000E65A4"/>
    <w:rsid w:val="00102D69"/>
    <w:rsid w:val="00112757"/>
    <w:rsid w:val="0011356F"/>
    <w:rsid w:val="00122420"/>
    <w:rsid w:val="00130B3C"/>
    <w:rsid w:val="00146BE3"/>
    <w:rsid w:val="00163B75"/>
    <w:rsid w:val="0017582A"/>
    <w:rsid w:val="00180EA3"/>
    <w:rsid w:val="00181EC1"/>
    <w:rsid w:val="00190176"/>
    <w:rsid w:val="00194336"/>
    <w:rsid w:val="001A11EB"/>
    <w:rsid w:val="001B14DA"/>
    <w:rsid w:val="001B303E"/>
    <w:rsid w:val="001C52A3"/>
    <w:rsid w:val="001D1576"/>
    <w:rsid w:val="001E0734"/>
    <w:rsid w:val="001E41E3"/>
    <w:rsid w:val="001E7AAE"/>
    <w:rsid w:val="001F0038"/>
    <w:rsid w:val="001F0072"/>
    <w:rsid w:val="001F13AD"/>
    <w:rsid w:val="0020362C"/>
    <w:rsid w:val="00222275"/>
    <w:rsid w:val="00227079"/>
    <w:rsid w:val="002360E1"/>
    <w:rsid w:val="002368C0"/>
    <w:rsid w:val="002627E4"/>
    <w:rsid w:val="00265133"/>
    <w:rsid w:val="00275664"/>
    <w:rsid w:val="00285533"/>
    <w:rsid w:val="002926B3"/>
    <w:rsid w:val="002A615C"/>
    <w:rsid w:val="002C1C93"/>
    <w:rsid w:val="002D448E"/>
    <w:rsid w:val="002F3A85"/>
    <w:rsid w:val="00303C52"/>
    <w:rsid w:val="00337DFB"/>
    <w:rsid w:val="00346B1B"/>
    <w:rsid w:val="003617C3"/>
    <w:rsid w:val="00363425"/>
    <w:rsid w:val="0037096C"/>
    <w:rsid w:val="0037145B"/>
    <w:rsid w:val="00376DCC"/>
    <w:rsid w:val="0038721E"/>
    <w:rsid w:val="00387F59"/>
    <w:rsid w:val="00395B4F"/>
    <w:rsid w:val="003A5AE4"/>
    <w:rsid w:val="003B094C"/>
    <w:rsid w:val="003D7945"/>
    <w:rsid w:val="00405D1A"/>
    <w:rsid w:val="004161D4"/>
    <w:rsid w:val="00423D89"/>
    <w:rsid w:val="00424E8B"/>
    <w:rsid w:val="004321B7"/>
    <w:rsid w:val="00440201"/>
    <w:rsid w:val="00441C7B"/>
    <w:rsid w:val="00451161"/>
    <w:rsid w:val="00451439"/>
    <w:rsid w:val="00451FF8"/>
    <w:rsid w:val="0045548A"/>
    <w:rsid w:val="00456C34"/>
    <w:rsid w:val="004621ED"/>
    <w:rsid w:val="00467030"/>
    <w:rsid w:val="00475608"/>
    <w:rsid w:val="00477054"/>
    <w:rsid w:val="00484E1F"/>
    <w:rsid w:val="004A20A7"/>
    <w:rsid w:val="004A3192"/>
    <w:rsid w:val="004B2DA5"/>
    <w:rsid w:val="004B3DC4"/>
    <w:rsid w:val="004D063C"/>
    <w:rsid w:val="004D15F0"/>
    <w:rsid w:val="004D2D07"/>
    <w:rsid w:val="004D4F44"/>
    <w:rsid w:val="004E3787"/>
    <w:rsid w:val="004E3D29"/>
    <w:rsid w:val="004F36E8"/>
    <w:rsid w:val="005062EA"/>
    <w:rsid w:val="00512967"/>
    <w:rsid w:val="005339A5"/>
    <w:rsid w:val="00570074"/>
    <w:rsid w:val="0057363E"/>
    <w:rsid w:val="005A1500"/>
    <w:rsid w:val="005A2B02"/>
    <w:rsid w:val="005A6744"/>
    <w:rsid w:val="005B244B"/>
    <w:rsid w:val="005B6E78"/>
    <w:rsid w:val="005C25EC"/>
    <w:rsid w:val="005C42A7"/>
    <w:rsid w:val="005D4AE7"/>
    <w:rsid w:val="005E48B3"/>
    <w:rsid w:val="005E5256"/>
    <w:rsid w:val="005F43EF"/>
    <w:rsid w:val="00614E75"/>
    <w:rsid w:val="00625211"/>
    <w:rsid w:val="00633B9F"/>
    <w:rsid w:val="006426BE"/>
    <w:rsid w:val="0064576A"/>
    <w:rsid w:val="00645B8A"/>
    <w:rsid w:val="006465FB"/>
    <w:rsid w:val="00646E08"/>
    <w:rsid w:val="0065067A"/>
    <w:rsid w:val="0065486A"/>
    <w:rsid w:val="00672B78"/>
    <w:rsid w:val="00674084"/>
    <w:rsid w:val="00676AA2"/>
    <w:rsid w:val="00676C0C"/>
    <w:rsid w:val="0068742D"/>
    <w:rsid w:val="0069602C"/>
    <w:rsid w:val="006A49B5"/>
    <w:rsid w:val="006B724C"/>
    <w:rsid w:val="006C07E3"/>
    <w:rsid w:val="006C6211"/>
    <w:rsid w:val="006D27B3"/>
    <w:rsid w:val="006D2DC0"/>
    <w:rsid w:val="006D7F32"/>
    <w:rsid w:val="006F28A3"/>
    <w:rsid w:val="006F6185"/>
    <w:rsid w:val="00700214"/>
    <w:rsid w:val="00705866"/>
    <w:rsid w:val="007146B7"/>
    <w:rsid w:val="00714A28"/>
    <w:rsid w:val="0073440D"/>
    <w:rsid w:val="007430E9"/>
    <w:rsid w:val="00746BF4"/>
    <w:rsid w:val="007527AD"/>
    <w:rsid w:val="00755520"/>
    <w:rsid w:val="007615CA"/>
    <w:rsid w:val="007640D9"/>
    <w:rsid w:val="007773A3"/>
    <w:rsid w:val="00777D9F"/>
    <w:rsid w:val="0078365F"/>
    <w:rsid w:val="00784124"/>
    <w:rsid w:val="00787620"/>
    <w:rsid w:val="0079298B"/>
    <w:rsid w:val="007A2BEA"/>
    <w:rsid w:val="007B0B37"/>
    <w:rsid w:val="007C4ADC"/>
    <w:rsid w:val="007C70C3"/>
    <w:rsid w:val="007C70F2"/>
    <w:rsid w:val="007D0E6E"/>
    <w:rsid w:val="007D3320"/>
    <w:rsid w:val="007E3F59"/>
    <w:rsid w:val="007F4B7A"/>
    <w:rsid w:val="008004D8"/>
    <w:rsid w:val="00817943"/>
    <w:rsid w:val="00823A04"/>
    <w:rsid w:val="00836852"/>
    <w:rsid w:val="008445D3"/>
    <w:rsid w:val="00845DCA"/>
    <w:rsid w:val="008475A8"/>
    <w:rsid w:val="00850C90"/>
    <w:rsid w:val="00864BF6"/>
    <w:rsid w:val="00865681"/>
    <w:rsid w:val="00897701"/>
    <w:rsid w:val="008978A8"/>
    <w:rsid w:val="008D126B"/>
    <w:rsid w:val="008D236A"/>
    <w:rsid w:val="008F4661"/>
    <w:rsid w:val="00900823"/>
    <w:rsid w:val="0090088E"/>
    <w:rsid w:val="00916E24"/>
    <w:rsid w:val="00917AF9"/>
    <w:rsid w:val="00934667"/>
    <w:rsid w:val="0093781A"/>
    <w:rsid w:val="0094284B"/>
    <w:rsid w:val="00964F12"/>
    <w:rsid w:val="009660C2"/>
    <w:rsid w:val="0097133A"/>
    <w:rsid w:val="00980E47"/>
    <w:rsid w:val="009855FD"/>
    <w:rsid w:val="00987816"/>
    <w:rsid w:val="00992D85"/>
    <w:rsid w:val="00992EBC"/>
    <w:rsid w:val="009955C6"/>
    <w:rsid w:val="009B1884"/>
    <w:rsid w:val="009B35C2"/>
    <w:rsid w:val="009C023D"/>
    <w:rsid w:val="009C131A"/>
    <w:rsid w:val="009C24AD"/>
    <w:rsid w:val="009C5739"/>
    <w:rsid w:val="009C6E6E"/>
    <w:rsid w:val="009D0F47"/>
    <w:rsid w:val="009E06D6"/>
    <w:rsid w:val="009E4E62"/>
    <w:rsid w:val="009F0737"/>
    <w:rsid w:val="009F235C"/>
    <w:rsid w:val="009F6BA2"/>
    <w:rsid w:val="009F7A9A"/>
    <w:rsid w:val="00A035AB"/>
    <w:rsid w:val="00A05A00"/>
    <w:rsid w:val="00A266B0"/>
    <w:rsid w:val="00A27522"/>
    <w:rsid w:val="00A51649"/>
    <w:rsid w:val="00A635BC"/>
    <w:rsid w:val="00A70E8F"/>
    <w:rsid w:val="00A730CE"/>
    <w:rsid w:val="00A769AF"/>
    <w:rsid w:val="00A85DB5"/>
    <w:rsid w:val="00A86D42"/>
    <w:rsid w:val="00A87B2F"/>
    <w:rsid w:val="00A9018E"/>
    <w:rsid w:val="00A967DB"/>
    <w:rsid w:val="00A97A41"/>
    <w:rsid w:val="00AC2C66"/>
    <w:rsid w:val="00AD039E"/>
    <w:rsid w:val="00AE0A42"/>
    <w:rsid w:val="00B00ADF"/>
    <w:rsid w:val="00B13300"/>
    <w:rsid w:val="00B15EC8"/>
    <w:rsid w:val="00B16F4E"/>
    <w:rsid w:val="00B30BE0"/>
    <w:rsid w:val="00B34AB9"/>
    <w:rsid w:val="00B36FA5"/>
    <w:rsid w:val="00B452FA"/>
    <w:rsid w:val="00B5761C"/>
    <w:rsid w:val="00B57CFD"/>
    <w:rsid w:val="00B63CE9"/>
    <w:rsid w:val="00B6422E"/>
    <w:rsid w:val="00B94396"/>
    <w:rsid w:val="00BA41A1"/>
    <w:rsid w:val="00BB3B8D"/>
    <w:rsid w:val="00BC1E54"/>
    <w:rsid w:val="00BD2C69"/>
    <w:rsid w:val="00BD6339"/>
    <w:rsid w:val="00BD67CB"/>
    <w:rsid w:val="00BF1BA0"/>
    <w:rsid w:val="00C122E6"/>
    <w:rsid w:val="00C13403"/>
    <w:rsid w:val="00C17EC6"/>
    <w:rsid w:val="00C35F54"/>
    <w:rsid w:val="00C42848"/>
    <w:rsid w:val="00C51A91"/>
    <w:rsid w:val="00C54D8D"/>
    <w:rsid w:val="00C57E66"/>
    <w:rsid w:val="00C65692"/>
    <w:rsid w:val="00C721E8"/>
    <w:rsid w:val="00C73582"/>
    <w:rsid w:val="00C80876"/>
    <w:rsid w:val="00C91349"/>
    <w:rsid w:val="00CA4AAD"/>
    <w:rsid w:val="00CB0BEA"/>
    <w:rsid w:val="00CB2B27"/>
    <w:rsid w:val="00CC58DB"/>
    <w:rsid w:val="00CD50D4"/>
    <w:rsid w:val="00CF0F41"/>
    <w:rsid w:val="00D000A2"/>
    <w:rsid w:val="00D22DFE"/>
    <w:rsid w:val="00D258F3"/>
    <w:rsid w:val="00D43C3C"/>
    <w:rsid w:val="00D44296"/>
    <w:rsid w:val="00D4505A"/>
    <w:rsid w:val="00D90E7D"/>
    <w:rsid w:val="00DA695E"/>
    <w:rsid w:val="00DD1547"/>
    <w:rsid w:val="00DD32BE"/>
    <w:rsid w:val="00DE248B"/>
    <w:rsid w:val="00DE35D5"/>
    <w:rsid w:val="00DE42A6"/>
    <w:rsid w:val="00DF5104"/>
    <w:rsid w:val="00E05A86"/>
    <w:rsid w:val="00E06C29"/>
    <w:rsid w:val="00E12A44"/>
    <w:rsid w:val="00E20582"/>
    <w:rsid w:val="00E2061D"/>
    <w:rsid w:val="00E31CFA"/>
    <w:rsid w:val="00E378B5"/>
    <w:rsid w:val="00E46EF9"/>
    <w:rsid w:val="00E606FE"/>
    <w:rsid w:val="00E60FF5"/>
    <w:rsid w:val="00E63FC8"/>
    <w:rsid w:val="00E752E3"/>
    <w:rsid w:val="00E805E4"/>
    <w:rsid w:val="00E977C3"/>
    <w:rsid w:val="00EA67AE"/>
    <w:rsid w:val="00EB1216"/>
    <w:rsid w:val="00EE04FF"/>
    <w:rsid w:val="00EF6C2E"/>
    <w:rsid w:val="00F01041"/>
    <w:rsid w:val="00F01E8D"/>
    <w:rsid w:val="00F02B29"/>
    <w:rsid w:val="00F05D53"/>
    <w:rsid w:val="00F15C44"/>
    <w:rsid w:val="00F331D0"/>
    <w:rsid w:val="00F4137F"/>
    <w:rsid w:val="00F413AA"/>
    <w:rsid w:val="00F4179F"/>
    <w:rsid w:val="00F41DDA"/>
    <w:rsid w:val="00F42088"/>
    <w:rsid w:val="00F60184"/>
    <w:rsid w:val="00F74B3D"/>
    <w:rsid w:val="00FB15BD"/>
    <w:rsid w:val="00FB1FD8"/>
    <w:rsid w:val="00FC5BBC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740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  <w:style w:type="character" w:customStyle="1" w:styleId="30">
    <w:name w:val="Заголовок 3 Знак"/>
    <w:basedOn w:val="a0"/>
    <w:link w:val="3"/>
    <w:rsid w:val="006740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 Indent"/>
    <w:aliases w:val="Надин стиль,Основной текст 1,Нумерованный список !!,Iniiaiie oaeno 1,Ioia?iaaiiue nienie !!,Iaaei noeeu"/>
    <w:basedOn w:val="a"/>
    <w:link w:val="ab"/>
    <w:rsid w:val="0067408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a"/>
    <w:rsid w:val="006740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740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40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740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  <w:style w:type="character" w:customStyle="1" w:styleId="30">
    <w:name w:val="Заголовок 3 Знак"/>
    <w:basedOn w:val="a0"/>
    <w:link w:val="3"/>
    <w:rsid w:val="006740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 Indent"/>
    <w:aliases w:val="Надин стиль,Основной текст 1,Нумерованный список !!,Iniiaiie oaeno 1,Ioia?iaaiiue nienie !!,Iaaei noeeu"/>
    <w:basedOn w:val="a"/>
    <w:link w:val="ab"/>
    <w:rsid w:val="0067408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a"/>
    <w:rsid w:val="006740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740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40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A3A3-BC8A-44CA-BBBF-3B4FFD00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284</cp:revision>
  <cp:lastPrinted>2017-08-04T11:14:00Z</cp:lastPrinted>
  <dcterms:created xsi:type="dcterms:W3CDTF">2017-05-16T06:56:00Z</dcterms:created>
  <dcterms:modified xsi:type="dcterms:W3CDTF">2017-10-23T10:04:00Z</dcterms:modified>
</cp:coreProperties>
</file>