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5" w:rsidRPr="00FD0005" w:rsidRDefault="00FD0005" w:rsidP="00FD0005">
      <w:pPr>
        <w:shd w:val="clear" w:color="auto" w:fill="FFFFFF"/>
        <w:spacing w:after="330" w:line="525" w:lineRule="atLeast"/>
        <w:jc w:val="center"/>
        <w:outlineLvl w:val="0"/>
        <w:rPr>
          <w:rFonts w:ascii="Trebuchet MS" w:hAnsi="Trebuchet MS"/>
          <w:b/>
          <w:bCs/>
          <w:color w:val="000000"/>
          <w:kern w:val="36"/>
          <w:sz w:val="48"/>
          <w:szCs w:val="48"/>
        </w:rPr>
      </w:pPr>
      <w:r w:rsidRPr="00FD0005">
        <w:rPr>
          <w:rFonts w:ascii="Trebuchet MS" w:hAnsi="Trebuchet MS"/>
          <w:b/>
          <w:bCs/>
          <w:color w:val="000000"/>
          <w:kern w:val="36"/>
          <w:sz w:val="28"/>
          <w:szCs w:val="28"/>
        </w:rPr>
        <w:t>«Единая Россия» обеспечит партийный и общественный контроль на всех этапах реализации «мусорной реформы»</w:t>
      </w:r>
      <w:r w:rsidRPr="00FD0005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rebuchet MS" w:hAnsi="Trebuchet MS"/>
          <w:b/>
          <w:bCs/>
          <w:noProof/>
          <w:color w:val="000000"/>
          <w:kern w:val="36"/>
          <w:sz w:val="48"/>
          <w:szCs w:val="48"/>
        </w:rPr>
        <w:drawing>
          <wp:inline distT="0" distB="0" distL="0" distR="0">
            <wp:extent cx="5715000" cy="3790950"/>
            <wp:effectExtent l="19050" t="0" r="0" b="0"/>
            <wp:docPr id="1" name="Рисунок 6" descr="C:\Users\Эрендей БУ\Desktop\b326085697f7133629f96af0ebc5c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Эрендей БУ\Desktop\b326085697f7133629f96af0ebc5c7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05" w:rsidRPr="00FD0005" w:rsidRDefault="00FD0005" w:rsidP="00FD0005">
      <w:pPr>
        <w:shd w:val="clear" w:color="auto" w:fill="FFFFFF"/>
        <w:spacing w:line="330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 w:rsidRPr="00FD0005">
        <w:rPr>
          <w:rFonts w:ascii="Trebuchet MS" w:hAnsi="Trebuchet MS"/>
          <w:b/>
          <w:bCs/>
          <w:color w:val="000000"/>
          <w:sz w:val="27"/>
          <w:szCs w:val="27"/>
        </w:rPr>
        <w:t>В Туве члены общественного совета федерального партийного проекта «Чистая страна» при участии министра строительства республики Евгения Овсянникова, представителей министерства природных ресурсов и экологии, службы по тарифам обсудили работу Регионального оператора по обращению с твердыми коммунальными отходами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t xml:space="preserve">В частности, координатор </w:t>
      </w:r>
      <w:proofErr w:type="spellStart"/>
      <w:r w:rsidRPr="00FD0005">
        <w:rPr>
          <w:rFonts w:ascii="Georgia" w:hAnsi="Georgia"/>
          <w:color w:val="545454"/>
          <w:sz w:val="21"/>
          <w:szCs w:val="21"/>
        </w:rPr>
        <w:t>партпроекта</w:t>
      </w:r>
      <w:proofErr w:type="spellEnd"/>
      <w:proofErr w:type="gramStart"/>
      <w:r w:rsidRPr="00FD0005">
        <w:rPr>
          <w:rFonts w:ascii="Georgia" w:hAnsi="Georgia"/>
          <w:color w:val="545454"/>
          <w:sz w:val="21"/>
          <w:szCs w:val="21"/>
        </w:rPr>
        <w:t xml:space="preserve"> В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Туве </w:t>
      </w:r>
      <w:r w:rsidRPr="00FD0005">
        <w:rPr>
          <w:rFonts w:ascii="Georgia" w:hAnsi="Georgia"/>
          <w:b/>
          <w:bCs/>
          <w:color w:val="545454"/>
          <w:sz w:val="21"/>
        </w:rPr>
        <w:t>Ирина Казанцева </w:t>
      </w:r>
      <w:r w:rsidRPr="00FD0005">
        <w:rPr>
          <w:rFonts w:ascii="Georgia" w:hAnsi="Georgia"/>
          <w:color w:val="545454"/>
          <w:sz w:val="21"/>
          <w:szCs w:val="21"/>
        </w:rPr>
        <w:t xml:space="preserve">подвергла критике работу Регионального оператора. - Проблема обращения с твердыми коммунальными отходами всегда имела острое значение. Согласно собранной нами информации, в 11 муниципальных образованиях, в том числе и в г. Ак-Довурак Региональный оператор не приступил к своим 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обязанностям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и не осуществляет сбор и транспортировку твердых коммунальных отходов. Кроме того, мы не можем закрывать глаза на неоднократные обращения граждан и юридических лиц о неэффективной работе </w:t>
      </w:r>
      <w:r w:rsidRPr="00FD0005">
        <w:rPr>
          <w:rFonts w:ascii="Georgia" w:hAnsi="Georgia"/>
          <w:b/>
          <w:bCs/>
          <w:color w:val="545454"/>
          <w:sz w:val="21"/>
        </w:rPr>
        <w:t>ООО «СТ-ТБО»</w:t>
      </w:r>
      <w:r w:rsidRPr="00FD0005">
        <w:rPr>
          <w:rFonts w:ascii="Georgia" w:hAnsi="Georgia"/>
          <w:color w:val="545454"/>
          <w:sz w:val="21"/>
          <w:szCs w:val="21"/>
        </w:rPr>
        <w:t>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t xml:space="preserve">По словам министра строительства 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Республики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Тыва </w:t>
      </w:r>
      <w:r w:rsidRPr="00FD0005">
        <w:rPr>
          <w:rFonts w:ascii="Georgia" w:hAnsi="Georgia"/>
          <w:b/>
          <w:bCs/>
          <w:color w:val="545454"/>
          <w:sz w:val="21"/>
        </w:rPr>
        <w:t>Евгения Овсянникова</w:t>
      </w:r>
      <w:r w:rsidRPr="00FD0005">
        <w:rPr>
          <w:rFonts w:ascii="Georgia" w:hAnsi="Georgia"/>
          <w:color w:val="545454"/>
          <w:sz w:val="21"/>
          <w:szCs w:val="21"/>
        </w:rPr>
        <w:t>:«29 мая 2018 г. между Министерством строительства и жилищно-коммунального хозяйства Республики Тыва и ООО «СТ-ТБО» заключено Соглашение об организации деятельности по обращению с ТКО на территории Республики Тыва. Приказом Министерства строительства и жилищно-коммунального хозяйства Республики Тыва от 1 июня 2018 г. № 102-ОД ООО «СТ-ТБО» присвоен статус Регионального оператора.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t>В результате проверки деятельности регионального оператора, проведенной Министерством строительства и жилищно-коммунального хозяйства Республики Тыва установлено, чт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о ООО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«СТ-ТБО заключил всего 10 договоров с УК, ТСЖ в то время как всего по Республике Тыва УК и ТСЖ - 49, в том числе в г. Кызыле – 26.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lastRenderedPageBreak/>
        <w:t xml:space="preserve">Согласно информации, представленной администрациями 11 муниципальных районов и г. Ак-Довурак Республики Тыва, Региональный оператор не приступил к своим 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обязанностям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и не осуществляет сбор и транспортировку твердых коммунальных отходов, что прямо нарушает условия заключенного Соглашения между Министерством строительства и жилищно-коммунального хозяйства Республики Тыва и ООО «СТ-ТБО».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proofErr w:type="gramStart"/>
      <w:r w:rsidRPr="00FD0005">
        <w:rPr>
          <w:rFonts w:ascii="Georgia" w:hAnsi="Georgia"/>
          <w:color w:val="545454"/>
          <w:sz w:val="21"/>
          <w:szCs w:val="21"/>
        </w:rPr>
        <w:t>Министерством строительства и жилищно-коммунального хозяйства Республики Тыва направлены претензии о нарушении условий Соглашения, в том числе о проведении ненадлежащей работы Регионального оператора в части заключения соответствующих договоров с собственниками ТКО, о непредставлении ежемесячных сведений об объеме и (или) о массе накопленных ТКО, в отношении которых были осуществлены сбор, транспортировка, обработка, утилизация и обезвреживание и (или) захоронение, о несвоевременном и ненадлежащем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вывозе ТКО и захламления контейнерных </w:t>
      </w:r>
      <w:proofErr w:type="spellStart"/>
      <w:r w:rsidRPr="00FD0005">
        <w:rPr>
          <w:rFonts w:ascii="Georgia" w:hAnsi="Georgia"/>
          <w:color w:val="545454"/>
          <w:sz w:val="21"/>
          <w:szCs w:val="21"/>
        </w:rPr>
        <w:t>площадок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,о</w:t>
      </w:r>
      <w:proofErr w:type="spellEnd"/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непредставлении ежегодной безотзывной банковской гарантии, в том числе в Службу ГЖИ и СН Республики Тыва о необходимости проведения комплексной проверки деятельности ООО СТ ТБО.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t>Ввиду изложенного и в соответствии с Правилами обращениями с твердыми коммунальными отходами в настоящее время Министерством решается вопрос о лишен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ии ООО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«СТ-ТБО» статуса регионального оператора по обращению с ТКО.</w:t>
      </w:r>
    </w:p>
    <w:p w:rsidR="00FD0005" w:rsidRPr="00FD0005" w:rsidRDefault="00FD0005" w:rsidP="00FD0005">
      <w:pPr>
        <w:shd w:val="clear" w:color="auto" w:fill="FFFFFF"/>
        <w:spacing w:after="270" w:line="240" w:lineRule="auto"/>
        <w:rPr>
          <w:rFonts w:ascii="Georgia" w:hAnsi="Georgia"/>
          <w:color w:val="545454"/>
          <w:sz w:val="21"/>
          <w:szCs w:val="21"/>
        </w:rPr>
      </w:pPr>
      <w:r w:rsidRPr="00FD0005">
        <w:rPr>
          <w:rFonts w:ascii="Georgia" w:hAnsi="Georgia"/>
          <w:color w:val="545454"/>
          <w:sz w:val="21"/>
          <w:szCs w:val="21"/>
        </w:rPr>
        <w:t>Как отметила первый заместитель секретаря Генсовета Партии, депутат Государственной Думы </w:t>
      </w:r>
      <w:r w:rsidRPr="00FD0005">
        <w:rPr>
          <w:rFonts w:ascii="Georgia" w:hAnsi="Georgia"/>
          <w:b/>
          <w:bCs/>
          <w:color w:val="545454"/>
          <w:sz w:val="21"/>
        </w:rPr>
        <w:t xml:space="preserve">Ольга </w:t>
      </w:r>
      <w:proofErr w:type="spellStart"/>
      <w:r w:rsidRPr="00FD0005">
        <w:rPr>
          <w:rFonts w:ascii="Georgia" w:hAnsi="Georgia"/>
          <w:b/>
          <w:bCs/>
          <w:color w:val="545454"/>
          <w:sz w:val="21"/>
        </w:rPr>
        <w:t>Баталина</w:t>
      </w:r>
      <w:proofErr w:type="spellEnd"/>
      <w:r w:rsidRPr="00FD0005">
        <w:rPr>
          <w:rFonts w:ascii="Georgia" w:hAnsi="Georgia"/>
          <w:color w:val="545454"/>
          <w:sz w:val="21"/>
          <w:szCs w:val="21"/>
        </w:rPr>
        <w:t xml:space="preserve"> в ходе </w:t>
      </w:r>
      <w:proofErr w:type="spellStart"/>
      <w:r w:rsidRPr="00FD0005">
        <w:rPr>
          <w:rFonts w:ascii="Georgia" w:hAnsi="Georgia"/>
          <w:color w:val="545454"/>
          <w:sz w:val="21"/>
          <w:szCs w:val="21"/>
        </w:rPr>
        <w:t>видеоселекторного</w:t>
      </w:r>
      <w:proofErr w:type="spellEnd"/>
      <w:r w:rsidRPr="00FD0005">
        <w:rPr>
          <w:rFonts w:ascii="Georgia" w:hAnsi="Georgia"/>
          <w:color w:val="545454"/>
          <w:sz w:val="21"/>
          <w:szCs w:val="21"/>
        </w:rPr>
        <w:t xml:space="preserve"> совещания с регионами,- Очень важно обеспечить в указанные сроки полноценное обсуждение с гражданами всех территориальных схем размещения отходов. Проект «Чистая страна» объединяет усилия Партии, органов власти, профессиональных экологов, общественников, </w:t>
      </w:r>
      <w:proofErr w:type="spellStart"/>
      <w:r w:rsidRPr="00FD0005">
        <w:rPr>
          <w:rFonts w:ascii="Georgia" w:hAnsi="Georgia"/>
          <w:color w:val="545454"/>
          <w:sz w:val="21"/>
          <w:szCs w:val="21"/>
        </w:rPr>
        <w:t>экоактивистов</w:t>
      </w:r>
      <w:proofErr w:type="spellEnd"/>
      <w:r w:rsidRPr="00FD0005">
        <w:rPr>
          <w:rFonts w:ascii="Georgia" w:hAnsi="Georgia"/>
          <w:color w:val="545454"/>
          <w:sz w:val="21"/>
          <w:szCs w:val="21"/>
        </w:rPr>
        <w:t xml:space="preserve">, волонтеров для решения экологических проблем, ликвидации несанкционированных свалок, обеспечения граждан качественной питьевой водой, снижения уровня загрязнения воздуха выбросами промышленных предприятий. Единая Россия проконтролирует соблюдение требований экологического законодательства, а также осуществит партийный </w:t>
      </w:r>
      <w:proofErr w:type="gramStart"/>
      <w:r w:rsidRPr="00FD0005">
        <w:rPr>
          <w:rFonts w:ascii="Georgia" w:hAnsi="Georgia"/>
          <w:color w:val="545454"/>
          <w:sz w:val="21"/>
          <w:szCs w:val="21"/>
        </w:rPr>
        <w:t>контроль за</w:t>
      </w:r>
      <w:proofErr w:type="gramEnd"/>
      <w:r w:rsidRPr="00FD0005">
        <w:rPr>
          <w:rFonts w:ascii="Georgia" w:hAnsi="Georgia"/>
          <w:color w:val="545454"/>
          <w:sz w:val="21"/>
          <w:szCs w:val="21"/>
        </w:rPr>
        <w:t xml:space="preserve"> ходом реализации национального проекта «Экология».</w:t>
      </w:r>
    </w:p>
    <w:p w:rsidR="0012568B" w:rsidRPr="00AC6099" w:rsidRDefault="0012568B" w:rsidP="00AC6099"/>
    <w:sectPr w:rsidR="0012568B" w:rsidRPr="00AC6099" w:rsidSect="0012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2AB"/>
    <w:multiLevelType w:val="hybridMultilevel"/>
    <w:tmpl w:val="67EC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D633A"/>
    <w:multiLevelType w:val="hybridMultilevel"/>
    <w:tmpl w:val="A75C00CC"/>
    <w:lvl w:ilvl="0" w:tplc="0CA8E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047A10"/>
    <w:multiLevelType w:val="hybridMultilevel"/>
    <w:tmpl w:val="FB3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81"/>
    <w:rsid w:val="0012568B"/>
    <w:rsid w:val="00564EBC"/>
    <w:rsid w:val="0070551B"/>
    <w:rsid w:val="007B5CEB"/>
    <w:rsid w:val="00903981"/>
    <w:rsid w:val="00A931E9"/>
    <w:rsid w:val="00AC4CFA"/>
    <w:rsid w:val="00AC6099"/>
    <w:rsid w:val="00B6239F"/>
    <w:rsid w:val="00F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C60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039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6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6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C6099"/>
    <w:rPr>
      <w:b/>
      <w:bCs/>
    </w:rPr>
  </w:style>
  <w:style w:type="character" w:styleId="a5">
    <w:name w:val="Emphasis"/>
    <w:basedOn w:val="a0"/>
    <w:uiPriority w:val="20"/>
    <w:qFormat/>
    <w:rsid w:val="00AC60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C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5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91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99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Эрендей БУ</dc:creator>
  <cp:lastModifiedBy>Эрендей БУ</cp:lastModifiedBy>
  <cp:revision>3</cp:revision>
  <dcterms:created xsi:type="dcterms:W3CDTF">2019-01-28T08:41:00Z</dcterms:created>
  <dcterms:modified xsi:type="dcterms:W3CDTF">2019-02-11T08:15:00Z</dcterms:modified>
</cp:coreProperties>
</file>