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D7" w:rsidRDefault="00AA72D7" w:rsidP="00EB56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2D02" w:rsidRDefault="00E12D02" w:rsidP="00AA72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ED32BB" wp14:editId="3BBFE189">
            <wp:extent cx="6411193" cy="9436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9" t="10599" r="25688" b="7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256" cy="94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14" w:rsidRDefault="005D3014" w:rsidP="00E12D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B56C3" w:rsidRDefault="00EB56C3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4798B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>Тес-Хемского кожууна</w:t>
      </w:r>
    </w:p>
    <w:p w:rsidR="0074798B" w:rsidRPr="008816E7" w:rsidRDefault="0074798B" w:rsidP="0074798B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</w:t>
      </w:r>
    </w:p>
    <w:p w:rsidR="0074798B" w:rsidRPr="008816E7" w:rsidRDefault="005D3014" w:rsidP="007479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«23</w:t>
      </w:r>
      <w:r w:rsidR="0074798B" w:rsidRPr="008816E7">
        <w:rPr>
          <w:rFonts w:ascii="Times New Roman" w:eastAsia="Times New Roman" w:hAnsi="Times New Roman" w:cs="Times New Roman"/>
          <w:sz w:val="28"/>
          <w:szCs w:val="28"/>
        </w:rPr>
        <w:t xml:space="preserve">» октября 2016 г. № </w:t>
      </w:r>
      <w:r w:rsidR="00920D12">
        <w:rPr>
          <w:rFonts w:ascii="Times New Roman" w:eastAsia="Times New Roman" w:hAnsi="Times New Roman" w:cs="Times New Roman"/>
          <w:sz w:val="28"/>
          <w:szCs w:val="28"/>
        </w:rPr>
        <w:t>129</w:t>
      </w:r>
    </w:p>
    <w:p w:rsidR="0074798B" w:rsidRPr="008816E7" w:rsidRDefault="0074798B" w:rsidP="0074798B">
      <w:pPr>
        <w:jc w:val="center"/>
        <w:rPr>
          <w:rFonts w:ascii="Times New Roman" w:eastAsia="Times New Roman" w:hAnsi="Times New Roman" w:cs="Times New Roman"/>
          <w:b/>
        </w:rPr>
      </w:pP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74798B" w:rsidRPr="008816E7" w:rsidRDefault="005D3014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Тес-Хемского района Республики Тыва на 2018 – 2020</w:t>
      </w:r>
      <w:r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5D3014" w:rsidRDefault="005D3014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4798B" w:rsidRPr="008816E7" w:rsidRDefault="0074798B" w:rsidP="0074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6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5D3014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Тес-Хемского района Республики Тыва на 2018 – 2020</w:t>
      </w:r>
      <w:r w:rsidR="005D3014" w:rsidRPr="0088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3741"/>
        <w:gridCol w:w="1559"/>
        <w:gridCol w:w="1808"/>
        <w:gridCol w:w="1217"/>
      </w:tblGrid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D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на территории Тес-Хемского района Республики Тыва на 2018 – 2020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 w:rsidR="005D3014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5D3014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МР «Тес-Хемски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кожуун Республики Тыва»</w:t>
            </w:r>
            <w:r w:rsidR="007E2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Администрация кожууна)</w:t>
            </w:r>
          </w:p>
        </w:tc>
      </w:tr>
      <w:tr w:rsidR="00F50D4C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4C" w:rsidRPr="008816E7" w:rsidRDefault="00F50D4C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D4C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39" w:rsidRDefault="001F5739" w:rsidP="00F5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</w:t>
            </w:r>
            <w:r w:rsidR="00AE57E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азвитие улично-дорожной сети 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 района на 2018 - 2020 годы;</w:t>
            </w:r>
          </w:p>
          <w:p w:rsidR="00F50D4C" w:rsidRPr="00FF7D83" w:rsidRDefault="001F5739" w:rsidP="00F5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транспортного обслуживания населения </w:t>
            </w:r>
            <w:r w:rsidR="00AE57E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 территории 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кожууна на 2018 - 2020 годы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F50D4C" w:rsidRDefault="001F5739" w:rsidP="00830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овышение безопасности дорожного движения на территории Тес-Хемского района</w:t>
            </w:r>
            <w:r w:rsidR="0083011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F50D4C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 2018 - 2020 годы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целевые инструменты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FF7D83" w:rsidRDefault="00E12D02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83011B" w:rsidRPr="00FF7D83">
                <w:rPr>
                  <w:rFonts w:ascii="Times New Roman" w:eastAsia="Times New Roman" w:hAnsi="Times New Roman" w:cs="Times New Roman"/>
                  <w:sz w:val="28"/>
                  <w:szCs w:val="21"/>
                  <w:lang w:eastAsia="ru-RU"/>
                </w:rPr>
                <w:t>Постановлением Правительства Российской Федерации от 03.10.2013 г. № 864 «О федеральной целевой программе "Повышение безопасности дорожного движения в "</w:t>
              </w:r>
            </w:hyperlink>
            <w:r w:rsidR="0083011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2013 - 2020 годы</w:t>
            </w:r>
            <w:r w:rsidR="0083011B" w:rsidRPr="00FF7D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FF7D83" w:rsidRDefault="008C4158" w:rsidP="008C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перевозок;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осуществление муниципального </w:t>
            </w:r>
            <w:proofErr w:type="gramStart"/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контроля за</w:t>
            </w:r>
            <w:proofErr w:type="gramEnd"/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сохранностью автомобильных дорог местного значения в границах муниципального образования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205CE3" w:rsidRDefault="00F33C2B" w:rsidP="008F7044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транспортно-эксплуатационному состоянию;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обеспечение нормативного содержания улично-дорожной сети </w:t>
            </w:r>
            <w:r w:rsidR="0079647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Тес-Хемского района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(далее - УДС </w:t>
            </w:r>
            <w:r w:rsidR="0079647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района)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внедрение новых технологий, позволяющих минимизировать затраты </w:t>
            </w:r>
            <w:r w:rsidR="008F704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при ремонте и содержании дорог;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улучшение ка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чества обслуживания пассажиров;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приведение улично-дорожной сети 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Тес-Хемского района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 соответствие с требованиями ГОСТ и СНиП для обеспечения б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езопасности дорожного движения;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- проведение плановых и регламентных работ, направленных на содержание имеющихся средств по организации дорожного движ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ения;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развитие инфраструктуры для повышения пешеходной доступности и без</w:t>
            </w:r>
            <w:r w:rsidR="00205CE3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опасности дорожного движения;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F33C2B" w:rsidP="004E5B50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оля протяженности дорог, соответствующих нормативным требованиям, от 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бщей протяженности дорог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proofErr w:type="gramEnd"/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 (кв. м);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proofErr w:type="gramStart"/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доля перевозок пассажиров </w:t>
            </w:r>
            <w:r w:rsidR="00733D9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маршрутам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(%);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доля установленного пешеходного ограждения в зоне пешеходных переходо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от требуемого количества (%);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доля нанесенной горизонтальной и вертикальной дорожной разметки от общего количества требуемой разметки (%);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доля установленных искусственных дорожных неровностей от общего количества п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редусмотренных к ремонту (%);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461096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(ед.);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обслуживаемых дорожных знаков (ед.);</w:t>
            </w:r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обслуживаемого пешеходного ограждения (п. м);</w:t>
            </w:r>
            <w:proofErr w:type="gramEnd"/>
            <w:r w:rsidR="00F4402B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обслуживаемых искусствен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ных дорожных неровностей (ед.).</w:t>
            </w:r>
          </w:p>
          <w:p w:rsidR="00D972B5" w:rsidRDefault="00D972B5" w:rsidP="00D97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-количество установленных уличных освещений ед.;</w:t>
            </w:r>
          </w:p>
          <w:p w:rsidR="00D972B5" w:rsidRPr="00F4402B" w:rsidRDefault="00D972B5" w:rsidP="00D972B5">
            <w:pPr>
              <w:pStyle w:val="a8"/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уличных освещений ед.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74798B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74798B" w:rsidP="00F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2018-2020</w:t>
            </w: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A2037" w:rsidRPr="008816E7" w:rsidRDefault="003A2037" w:rsidP="00FF7D8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F7D83" w:rsidRPr="008816E7" w:rsidTr="00E1084C">
        <w:trPr>
          <w:trHeight w:val="501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D83" w:rsidRPr="008816E7" w:rsidRDefault="00FF7D83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Pr="008816E7" w:rsidRDefault="003B74E0" w:rsidP="003A2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FF7D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сего</w:t>
            </w:r>
            <w:r w:rsidR="003A20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Pr="008816E7" w:rsidRDefault="00FF7D83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Pr="008816E7" w:rsidRDefault="00FF7D83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Pr="008816E7" w:rsidRDefault="00FF7D83" w:rsidP="00FF7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</w:tr>
      <w:tr w:rsidR="003B74E0" w:rsidRPr="008816E7" w:rsidTr="00E1084C">
        <w:trPr>
          <w:trHeight w:val="513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E0" w:rsidRPr="008816E7" w:rsidRDefault="003B74E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0" w:rsidRDefault="0064277A" w:rsidP="009712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</w:t>
            </w:r>
            <w:r w:rsidR="003B74E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азвитие улично-дорожной сети Тес-Хемского района на 2018 - 2020 годы</w:t>
            </w:r>
          </w:p>
        </w:tc>
      </w:tr>
      <w:tr w:rsidR="00C81EA4" w:rsidRPr="008816E7" w:rsidTr="00E1084C">
        <w:trPr>
          <w:trHeight w:val="522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A4" w:rsidRPr="008816E7" w:rsidRDefault="00C81EA4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3871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4132</w:t>
            </w:r>
          </w:p>
        </w:tc>
      </w:tr>
      <w:tr w:rsidR="003B74E0" w:rsidRPr="008816E7" w:rsidTr="00E1084C">
        <w:trPr>
          <w:trHeight w:val="678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E0" w:rsidRPr="008816E7" w:rsidRDefault="003B74E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0" w:rsidRDefault="0064277A" w:rsidP="003B74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Организация</w:t>
            </w:r>
            <w:r w:rsidR="003B74E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транспортного обслуживания населения на территории Тес-Хемского кожууна на 2018 - 2020 годы</w:t>
            </w:r>
          </w:p>
        </w:tc>
      </w:tr>
      <w:tr w:rsidR="00FF7D83" w:rsidRPr="008816E7" w:rsidTr="00E1084C">
        <w:trPr>
          <w:trHeight w:val="534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D83" w:rsidRPr="008816E7" w:rsidRDefault="00FF7D83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920D12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920D12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920D12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920D12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3B74E0" w:rsidRPr="008816E7" w:rsidTr="00E1084C">
        <w:trPr>
          <w:trHeight w:val="658"/>
          <w:jc w:val="center"/>
        </w:trPr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E0" w:rsidRPr="008816E7" w:rsidRDefault="003B74E0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E0" w:rsidRDefault="003B74E0" w:rsidP="006427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Повышение безопасности дорожного движения на территории Тес-Хемского района на 2018 - 2020 годы</w:t>
            </w:r>
          </w:p>
        </w:tc>
      </w:tr>
      <w:tr w:rsidR="00FF7D83" w:rsidRPr="008816E7" w:rsidTr="00E1084C">
        <w:trPr>
          <w:trHeight w:val="542"/>
          <w:jc w:val="center"/>
        </w:trPr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Pr="008816E7" w:rsidRDefault="00FF7D83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3A2037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F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3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1500</w:t>
            </w:r>
          </w:p>
        </w:tc>
      </w:tr>
      <w:tr w:rsidR="00B305FF" w:rsidRPr="008816E7" w:rsidTr="00E1084C">
        <w:trPr>
          <w:trHeight w:val="542"/>
          <w:jc w:val="center"/>
        </w:trPr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F" w:rsidRPr="008816E7" w:rsidRDefault="00B305FF" w:rsidP="00E4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F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F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F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бюджет</w:t>
            </w:r>
          </w:p>
          <w:p w:rsidR="00B305FF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FF" w:rsidRDefault="00B305FF" w:rsidP="00B3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74798B" w:rsidRPr="008816E7" w:rsidTr="00E1084C">
        <w:trPr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Pr="008816E7" w:rsidRDefault="00FF7D83" w:rsidP="00F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 w:rsidR="0074798B" w:rsidRPr="008816E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B" w:rsidRDefault="00FF7D83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 завершению реализации муниципальной программы планируются: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в количественном выражении:</w:t>
            </w:r>
            <w:r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д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оля протяженности дорог, соответствующих нормативным требованиям, от о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бщей протяженности дорог до 30%;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 xml:space="preserve">- доля перевозок пассажиров 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 маршрутам 30%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установленного пешеходного ограждения в зоне пешеходных переходов 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 30 %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нанесенной горизонтальной и вертикальной дорожной разметки 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установленных искусственных дорожных неровностей 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20</w:t>
            </w:r>
            <w:r w:rsidR="00520CA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%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proofErr w:type="gramEnd"/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100 ед.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обслуживаемых 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дорожных знаков 30 ед.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обслуживаемого пешеходного ограждения 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6 п. </w:t>
            </w:r>
            <w:proofErr w:type="gramStart"/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</w:t>
            </w:r>
            <w:proofErr w:type="gramEnd"/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4E5B50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- количество обслуживаемых искусствен</w:t>
            </w:r>
            <w:r w:rsidR="004E5B5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ных дорожных неровностей </w:t>
            </w:r>
            <w:r w:rsidR="00F452D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 ед.</w:t>
            </w:r>
            <w:r w:rsidR="007F60D0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:rsidR="007F60D0" w:rsidRDefault="007F60D0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количество установленных уличных освещений до </w:t>
            </w:r>
            <w:r w:rsidR="007732B8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150 ед.;</w:t>
            </w:r>
          </w:p>
          <w:p w:rsidR="007732B8" w:rsidRPr="00866381" w:rsidRDefault="007732B8" w:rsidP="00520C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уличных освещений до 150 ед.</w:t>
            </w:r>
          </w:p>
        </w:tc>
      </w:tr>
    </w:tbl>
    <w:p w:rsidR="003A2037" w:rsidRDefault="003A2037" w:rsidP="00F33C2B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31"/>
          <w:lang w:eastAsia="ru-RU"/>
        </w:rPr>
      </w:pPr>
    </w:p>
    <w:p w:rsidR="00D3453C" w:rsidRPr="00A57585" w:rsidRDefault="00D3453C" w:rsidP="003A2037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</w:pPr>
      <w:r w:rsidRPr="00A57585">
        <w:rPr>
          <w:rFonts w:ascii="Times New Roman" w:eastAsia="Times New Roman" w:hAnsi="Times New Roman" w:cs="Times New Roman"/>
          <w:b/>
          <w:sz w:val="28"/>
          <w:szCs w:val="31"/>
          <w:lang w:eastAsia="ru-RU"/>
        </w:rPr>
        <w:t>1. Общая характеристика сферы реализации Программы, обоснования необходимости разработки, основные цели и задачи, срок реализации Программы</w:t>
      </w:r>
    </w:p>
    <w:p w:rsidR="00277255" w:rsidRDefault="00105ACF" w:rsidP="002772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457C27">
        <w:rPr>
          <w:rFonts w:ascii="Times New Roman" w:eastAsia="Times New Roman" w:hAnsi="Times New Roman" w:cs="Times New Roman"/>
          <w:color w:val="2D2D2D"/>
          <w:spacing w:val="2"/>
          <w:sz w:val="28"/>
          <w:szCs w:val="21"/>
          <w:lang w:eastAsia="ru-RU"/>
        </w:rPr>
        <w:t xml:space="preserve">   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Дорожное хозяйство 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 Республики Тыва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нормальной эксплуатации</w:t>
      </w:r>
      <w:r w:rsidR="00A948F2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 От уровня транспортно-эксплу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атационного состояния и развитие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сети автомобильных дорог общего пользования местного значения, обеспечивающих связь между различными точками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, а также выхода на дорожную сеть региона во многом зависит решение задач достижения устойчивого экономического роста, улучшения условий для предпринимательской деятельности и повышения уровня жизни населения. Развитие дорожной сети должно соответствовать темпам социально-экономического развития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и </w:t>
      </w:r>
      <w:proofErr w:type="gramStart"/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обеспе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чивать потребность в перевозках</w:t>
      </w:r>
      <w:proofErr w:type="gramEnd"/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Большая часть протяженности автомобильных дорог общего пользования местного значения не соответствует нормативным требованиям к транспортно-эксплуатационному состоянию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Пришло в негодность и асфальтовое покрытие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улиц </w:t>
      </w:r>
      <w:proofErr w:type="spellStart"/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с</w:t>
      </w:r>
      <w:proofErr w:type="gramStart"/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.С</w:t>
      </w:r>
      <w:proofErr w:type="gramEnd"/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амагалтай</w:t>
      </w:r>
      <w:proofErr w:type="spellEnd"/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 Кроме того, за последнее десятилетие резко выросло количество личного автотранспорта</w:t>
      </w:r>
      <w:r w:rsidR="004A10A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Основу УДС </w:t>
      </w:r>
      <w:r w:rsidR="00F33C2B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района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составляют улицы и дороги, по которым осуществляется движение пассажирского, грузового, легко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вого и других видов транспорта.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 то же время темпы развития автомобильных дорог общего пользования местного значения отстают от возрастающей потребности в автомобильных перевозках и темпов роста автомобилизации, которая должна служить определяющим фактором для перспектив развития автомобильных дорог общего пользования местного значения и улучшения трансп</w:t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ортного обслуживания населения.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457C27"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 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На автомобильных дорогах общего пользования местного значения </w:t>
      </w:r>
      <w:r w:rsidRPr="00A948F2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lastRenderedPageBreak/>
        <w:t>сохраняется высокий уровень аварийности и тяжести последствий дорожно-транспортных происшествий, чему в значительной степени способствует состояние автодорог. Сопутствующей причиной совершения ДТП остается отсутствие необходимого количества разметки, искусственных дорожных неровностей и пешеходных ограждений на наиболее опасных участках дорог</w:t>
      </w:r>
      <w:r w:rsidR="008D013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948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proofErr w:type="gramStart"/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реализации муниц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ипальной программы планируются: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</w:r>
      <w:r w:rsidR="009F4D53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13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 к показателю 201</w:t>
      </w:r>
      <w:r w:rsidR="00373E8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и доведение значения этого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показателя в 2020 году до </w:t>
      </w:r>
      <w:r w:rsidR="009F4D53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30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F14E54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(21,06 км.)</w:t>
      </w:r>
      <w:r w:rsidR="006B285E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перевозок пассажиров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маршрутам 30%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установленного пешеходного ограждения в зоне пешеходных переходов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proofErr w:type="gramEnd"/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нанесенной горизонтальной и вертикальной дорожной разметки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установленных искусственных дорожных неровностей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обслуживаемых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обслуживаемого пешеходного ограждения 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6 п. </w:t>
      </w:r>
      <w:proofErr w:type="gramStart"/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proofErr w:type="gramEnd"/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77255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количество обслуживаемых искусствен</w:t>
      </w:r>
      <w:r w:rsidR="00277255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6 ед.;</w:t>
      </w:r>
    </w:p>
    <w:p w:rsidR="00ED5099" w:rsidRDefault="00277255" w:rsidP="00ED509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количество установленных уличных освещений до </w:t>
      </w:r>
      <w:r w:rsidR="00ED5099">
        <w:rPr>
          <w:rFonts w:ascii="Times New Roman" w:eastAsia="Times New Roman" w:hAnsi="Times New Roman" w:cs="Times New Roman"/>
          <w:sz w:val="28"/>
          <w:szCs w:val="21"/>
          <w:lang w:eastAsia="ru-RU"/>
        </w:rPr>
        <w:t>150 ед.;</w:t>
      </w:r>
    </w:p>
    <w:p w:rsidR="00105ACF" w:rsidRPr="00ED5099" w:rsidRDefault="00277255" w:rsidP="00ED509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уличных освещений до 150 ед.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831C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снижение количества дорожно-транспортных происшествий и на</w:t>
      </w:r>
      <w:r w:rsidR="006B285E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несенного материального ущерба;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</w:t>
      </w:r>
      <w:r w:rsidR="00373E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дорожного движения.</w:t>
      </w:r>
      <w:r w:rsidR="00105ACF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5ACF" w:rsidRPr="00105AC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br/>
      </w:r>
      <w:r w:rsidR="00373E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</w:t>
      </w:r>
      <w:r w:rsidR="00FF7607" w:rsidRPr="00A575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105ACF" w:rsidRPr="00A575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Приоритеты муниципальной </w:t>
      </w:r>
      <w:r w:rsidR="00373E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программы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1012F1" w:rsidRDefault="00A57585" w:rsidP="001012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E66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задач муниципальной программы</w:t>
      </w:r>
    </w:p>
    <w:p w:rsidR="00105ACF" w:rsidRPr="00FF7607" w:rsidRDefault="001012F1" w:rsidP="001012F1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муниципальной программы: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развитие современной и эффективной транспортной инфраструктуры, повышение безопасности дорожного движения, обеспечение доступности рег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улярных пассажирских перевозок;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адачи муниципальной программы: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но-эксплуатационному состоянию;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нормативног</w:t>
      </w:r>
      <w:r w:rsidR="00D92F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содержания УДС </w:t>
      </w:r>
      <w:r w:rsidR="001752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внедрение новых технологий, позволяющих минимизировать затраты </w:t>
      </w:r>
      <w:r w:rsidR="00D92F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ремонте и содержании дорог;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улучшение 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чества обслуживания пассажиров;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приведение улично-дорожной сети </w:t>
      </w:r>
      <w:r w:rsidR="000003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соответствие с 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требованиями ГОСТ и СНиП для обеспечения 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движения;</w:t>
      </w:r>
      <w:r w:rsidR="00105ACF" w:rsidRPr="00FF7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проведение плановых и регламентных работ, направленных на содержание имеющихся средств о</w:t>
      </w:r>
      <w:r w:rsidR="00DF6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рганизации дорожного движения.</w:t>
      </w:r>
    </w:p>
    <w:p w:rsidR="00975FDB" w:rsidRDefault="00105ACF" w:rsidP="00975FD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Сведения об индикаторах муниц</w:t>
      </w:r>
      <w:r w:rsid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 xml:space="preserve">ипальной программы (показателях </w:t>
      </w:r>
      <w:r w:rsidRPr="001012F1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подпрограммы) и их значениях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105"/>
        <w:gridCol w:w="1309"/>
        <w:gridCol w:w="1258"/>
        <w:gridCol w:w="1311"/>
        <w:gridCol w:w="1311"/>
        <w:gridCol w:w="1311"/>
      </w:tblGrid>
      <w:tr w:rsidR="00975FDB" w:rsidTr="00975FDB">
        <w:trPr>
          <w:trHeight w:val="450"/>
        </w:trPr>
        <w:tc>
          <w:tcPr>
            <w:tcW w:w="534" w:type="dxa"/>
            <w:vMerge w:val="restart"/>
          </w:tcPr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5" w:type="dxa"/>
            <w:vMerge w:val="restart"/>
          </w:tcPr>
          <w:p w:rsid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индикатора</w:t>
            </w:r>
          </w:p>
        </w:tc>
        <w:tc>
          <w:tcPr>
            <w:tcW w:w="1309" w:type="dxa"/>
            <w:vMerge w:val="restart"/>
          </w:tcPr>
          <w:p w:rsid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75FDB" w:rsidRPr="00975FDB" w:rsidRDefault="00975FDB" w:rsidP="00E47AC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191" w:type="dxa"/>
            <w:gridSpan w:val="4"/>
          </w:tcPr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Значение по годам</w:t>
            </w:r>
          </w:p>
        </w:tc>
      </w:tr>
      <w:tr w:rsidR="00975FDB" w:rsidTr="00975FDB">
        <w:trPr>
          <w:trHeight w:val="873"/>
        </w:trPr>
        <w:tc>
          <w:tcPr>
            <w:tcW w:w="534" w:type="dxa"/>
            <w:vMerge/>
          </w:tcPr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3105" w:type="dxa"/>
            <w:vMerge/>
          </w:tcPr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1309" w:type="dxa"/>
            <w:vMerge/>
          </w:tcPr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</w:p>
        </w:tc>
        <w:tc>
          <w:tcPr>
            <w:tcW w:w="1258" w:type="dxa"/>
          </w:tcPr>
          <w:p w:rsidR="00975FDB" w:rsidRDefault="00975FDB" w:rsidP="00975FD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975FDB" w:rsidRPr="00975FDB" w:rsidRDefault="00975FDB" w:rsidP="00975FD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2017 оценка</w:t>
            </w:r>
          </w:p>
        </w:tc>
        <w:tc>
          <w:tcPr>
            <w:tcW w:w="1311" w:type="dxa"/>
          </w:tcPr>
          <w:p w:rsidR="00975FDB" w:rsidRDefault="00975FDB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FDB" w:rsidRPr="00975FDB" w:rsidRDefault="00975FDB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311" w:type="dxa"/>
          </w:tcPr>
          <w:p w:rsidR="00975FDB" w:rsidRDefault="00975FDB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FDB" w:rsidRPr="00975FDB" w:rsidRDefault="00975FDB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311" w:type="dxa"/>
          </w:tcPr>
          <w:p w:rsidR="00975FDB" w:rsidRDefault="00975FDB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FDB" w:rsidRPr="00975FDB" w:rsidRDefault="00975FDB" w:rsidP="00975FDB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975FDB" w:rsidTr="00E47AC2">
        <w:tc>
          <w:tcPr>
            <w:tcW w:w="10139" w:type="dxa"/>
            <w:gridSpan w:val="7"/>
          </w:tcPr>
          <w:p w:rsidR="00975FDB" w:rsidRDefault="00CC6295" w:rsidP="00CC629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азвитие улично-дорожной сети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Тес-Хемского района на 2018</w:t>
            </w:r>
            <w:r w:rsidR="00975FDB" w:rsidRPr="001012F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- 2020 годы"</w:t>
            </w:r>
          </w:p>
        </w:tc>
      </w:tr>
      <w:tr w:rsidR="00975FDB" w:rsidTr="00975FDB">
        <w:tc>
          <w:tcPr>
            <w:tcW w:w="534" w:type="dxa"/>
          </w:tcPr>
          <w:p w:rsidR="00975FDB" w:rsidRPr="00975FDB" w:rsidRDefault="00975FD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975FDB" w:rsidRPr="00975FDB" w:rsidRDefault="00975FDB" w:rsidP="00975FD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  <w:tc>
          <w:tcPr>
            <w:tcW w:w="1309" w:type="dxa"/>
          </w:tcPr>
          <w:p w:rsidR="00975FDB" w:rsidRDefault="00975FD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  <w:p w:rsidR="00F14E54" w:rsidRP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58" w:type="dxa"/>
          </w:tcPr>
          <w:p w:rsid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13% </w:t>
            </w:r>
          </w:p>
          <w:p w:rsidR="00F14E54" w:rsidRP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(9,2)</w:t>
            </w:r>
          </w:p>
        </w:tc>
        <w:tc>
          <w:tcPr>
            <w:tcW w:w="1311" w:type="dxa"/>
          </w:tcPr>
          <w:p w:rsid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18%</w:t>
            </w:r>
          </w:p>
          <w:p w:rsidR="00F14E54" w:rsidRP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(3,5 км)</w:t>
            </w:r>
          </w:p>
        </w:tc>
        <w:tc>
          <w:tcPr>
            <w:tcW w:w="1311" w:type="dxa"/>
          </w:tcPr>
          <w:p w:rsid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23% </w:t>
            </w:r>
          </w:p>
          <w:p w:rsidR="00F14E54" w:rsidRP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(3,5 км)</w:t>
            </w:r>
          </w:p>
        </w:tc>
        <w:tc>
          <w:tcPr>
            <w:tcW w:w="1311" w:type="dxa"/>
          </w:tcPr>
          <w:p w:rsid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30%</w:t>
            </w:r>
          </w:p>
          <w:p w:rsidR="00F14E54" w:rsidRPr="00975FDB" w:rsidRDefault="00F14E5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(4,86 км)</w:t>
            </w:r>
          </w:p>
        </w:tc>
      </w:tr>
      <w:tr w:rsidR="00975FDB" w:rsidTr="00975FDB">
        <w:tc>
          <w:tcPr>
            <w:tcW w:w="534" w:type="dxa"/>
          </w:tcPr>
          <w:p w:rsidR="00975FDB" w:rsidRPr="00975FDB" w:rsidRDefault="00975FD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975FDB" w:rsidRPr="00080F5E" w:rsidRDefault="00975FDB" w:rsidP="00975FD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</w:t>
            </w:r>
          </w:p>
        </w:tc>
        <w:tc>
          <w:tcPr>
            <w:tcW w:w="1309" w:type="dxa"/>
          </w:tcPr>
          <w:p w:rsidR="00975FDB" w:rsidRPr="00975FDB" w:rsidRDefault="003635FF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58" w:type="dxa"/>
          </w:tcPr>
          <w:p w:rsidR="00975FDB" w:rsidRPr="00975FDB" w:rsidRDefault="00FC030F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1311" w:type="dxa"/>
          </w:tcPr>
          <w:p w:rsidR="00975FDB" w:rsidRPr="00975FDB" w:rsidRDefault="001B5E0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311" w:type="dxa"/>
          </w:tcPr>
          <w:p w:rsidR="00975FDB" w:rsidRPr="00975FDB" w:rsidRDefault="001B5E0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311" w:type="dxa"/>
          </w:tcPr>
          <w:p w:rsidR="00975FDB" w:rsidRPr="00975FDB" w:rsidRDefault="001B5E0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</w:tr>
      <w:tr w:rsidR="00975FDB" w:rsidTr="00975FDB">
        <w:tc>
          <w:tcPr>
            <w:tcW w:w="534" w:type="dxa"/>
          </w:tcPr>
          <w:p w:rsidR="00975FDB" w:rsidRPr="00975FDB" w:rsidRDefault="003635FF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105" w:type="dxa"/>
          </w:tcPr>
          <w:p w:rsidR="00975FDB" w:rsidRPr="00080F5E" w:rsidRDefault="003635FF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Увеличение протяженности дорожной сети за счет реализации программных мероприятий по строительству</w:t>
            </w:r>
            <w:r w:rsidR="002C7B8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реконструкции и ремонту</w:t>
            </w:r>
          </w:p>
        </w:tc>
        <w:tc>
          <w:tcPr>
            <w:tcW w:w="1309" w:type="dxa"/>
          </w:tcPr>
          <w:p w:rsidR="00975FDB" w:rsidRPr="00975FDB" w:rsidRDefault="003635FF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км</w:t>
            </w:r>
          </w:p>
        </w:tc>
        <w:tc>
          <w:tcPr>
            <w:tcW w:w="1258" w:type="dxa"/>
          </w:tcPr>
          <w:p w:rsidR="00975FDB" w:rsidRPr="00975FDB" w:rsidRDefault="002C7B8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1311" w:type="dxa"/>
          </w:tcPr>
          <w:p w:rsidR="00975FDB" w:rsidRPr="00975FDB" w:rsidRDefault="002C7B8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1311" w:type="dxa"/>
          </w:tcPr>
          <w:p w:rsidR="00975FDB" w:rsidRPr="00975FDB" w:rsidRDefault="002C7B8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1311" w:type="dxa"/>
          </w:tcPr>
          <w:p w:rsidR="00975FDB" w:rsidRPr="00975FDB" w:rsidRDefault="002C7B8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4,86</w:t>
            </w:r>
          </w:p>
        </w:tc>
      </w:tr>
      <w:tr w:rsidR="00FB146C" w:rsidTr="00975FDB">
        <w:tc>
          <w:tcPr>
            <w:tcW w:w="534" w:type="dxa"/>
          </w:tcPr>
          <w:p w:rsidR="00FB146C" w:rsidRDefault="00FC030F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105" w:type="dxa"/>
          </w:tcPr>
          <w:p w:rsidR="00FB146C" w:rsidRPr="00080F5E" w:rsidRDefault="00FC030F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Увеличение </w:t>
            </w:r>
            <w:r w:rsidR="008647B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протяженности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дорожной </w:t>
            </w:r>
            <w:r w:rsidR="00797E58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сети,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="008647B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имеющие паспорта (паспортизация дорог)</w:t>
            </w:r>
          </w:p>
        </w:tc>
        <w:tc>
          <w:tcPr>
            <w:tcW w:w="1309" w:type="dxa"/>
          </w:tcPr>
          <w:p w:rsidR="00FB146C" w:rsidRDefault="008647B1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км</w:t>
            </w:r>
          </w:p>
        </w:tc>
        <w:tc>
          <w:tcPr>
            <w:tcW w:w="1258" w:type="dxa"/>
          </w:tcPr>
          <w:p w:rsidR="00FB146C" w:rsidRPr="00975FDB" w:rsidRDefault="00D35E39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311" w:type="dxa"/>
          </w:tcPr>
          <w:p w:rsidR="00FB146C" w:rsidRPr="00975FDB" w:rsidRDefault="00D35E39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311" w:type="dxa"/>
          </w:tcPr>
          <w:p w:rsidR="00FB146C" w:rsidRPr="00975FDB" w:rsidRDefault="00D35E39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311" w:type="dxa"/>
          </w:tcPr>
          <w:p w:rsidR="00FB146C" w:rsidRPr="00975FDB" w:rsidRDefault="00D35E39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080F5E" w:rsidTr="00E47AC2">
        <w:tc>
          <w:tcPr>
            <w:tcW w:w="10139" w:type="dxa"/>
            <w:gridSpan w:val="7"/>
          </w:tcPr>
          <w:p w:rsidR="00080F5E" w:rsidRPr="00080F5E" w:rsidRDefault="009712AA" w:rsidP="009712A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Организация 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транспортного обслуживания населения на территории 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Тес-Хемского района на 2018</w:t>
            </w:r>
            <w:r w:rsidR="00080F5E"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- 2020 годы"</w:t>
            </w:r>
          </w:p>
        </w:tc>
      </w:tr>
      <w:tr w:rsidR="007F2F84" w:rsidTr="00B54DEA">
        <w:trPr>
          <w:trHeight w:val="564"/>
        </w:trPr>
        <w:tc>
          <w:tcPr>
            <w:tcW w:w="534" w:type="dxa"/>
          </w:tcPr>
          <w:p w:rsidR="007F2F84" w:rsidRDefault="00B54DEA" w:rsidP="00B54DEA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105" w:type="dxa"/>
          </w:tcPr>
          <w:p w:rsidR="007F2F84" w:rsidRPr="00080F5E" w:rsidRDefault="00080F5E" w:rsidP="00B54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Доля перевозок пассажиров </w:t>
            </w:r>
            <w:r w:rsidR="00B54DE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по маршрутам </w:t>
            </w:r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gram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Берт-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proofErr w:type="gram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309" w:type="dxa"/>
          </w:tcPr>
          <w:p w:rsidR="007F2F84" w:rsidRPr="00080F5E" w:rsidRDefault="000A707B" w:rsidP="00B54DEA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7F2F84" w:rsidRPr="00080F5E" w:rsidRDefault="001D7C2F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</w:tcPr>
          <w:p w:rsidR="007F2F84" w:rsidRPr="00080F5E" w:rsidRDefault="001D7C2F" w:rsidP="00A734F1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A734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</w:tcPr>
          <w:p w:rsidR="007F2F84" w:rsidRPr="00080F5E" w:rsidRDefault="00A734F1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7F2F84" w:rsidRPr="00080F5E" w:rsidRDefault="00A734F1" w:rsidP="001D7C2F">
            <w:pPr>
              <w:spacing w:before="37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D33A47" w:rsidTr="00975FDB">
        <w:tc>
          <w:tcPr>
            <w:tcW w:w="534" w:type="dxa"/>
          </w:tcPr>
          <w:p w:rsidR="00D33A47" w:rsidRDefault="00D33A4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D33A47" w:rsidRPr="00080F5E" w:rsidRDefault="00D33A47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Заключение договоров </w:t>
            </w:r>
            <w:r w:rsidR="00C4382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 выполнение пассажирских перевозок по маршруту (маршрутам) регулярных сообщений автомобильным транспортом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от районного центра к </w:t>
            </w:r>
            <w:proofErr w:type="spell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gram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Берт-</w:t>
            </w:r>
            <w:proofErr w:type="spell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proofErr w:type="gramEnd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="002E079C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309" w:type="dxa"/>
          </w:tcPr>
          <w:p w:rsidR="00D33A47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ед.</w:t>
            </w:r>
          </w:p>
        </w:tc>
        <w:tc>
          <w:tcPr>
            <w:tcW w:w="1258" w:type="dxa"/>
          </w:tcPr>
          <w:p w:rsidR="00D33A47" w:rsidRPr="00080F5E" w:rsidRDefault="00875B7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</w:tcPr>
          <w:p w:rsidR="00D33A47" w:rsidRPr="00080F5E" w:rsidRDefault="001C1844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1311" w:type="dxa"/>
          </w:tcPr>
          <w:p w:rsidR="00D33A47" w:rsidRPr="00080F5E" w:rsidRDefault="004B14D1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D33A47" w:rsidRPr="00080F5E" w:rsidRDefault="004B14D1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</w:tr>
      <w:tr w:rsidR="00080F5E" w:rsidTr="00E47AC2">
        <w:tc>
          <w:tcPr>
            <w:tcW w:w="10139" w:type="dxa"/>
            <w:gridSpan w:val="7"/>
          </w:tcPr>
          <w:p w:rsidR="00080F5E" w:rsidRPr="00080F5E" w:rsidRDefault="00080F5E" w:rsidP="008146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безопасности дорожного движения на территории </w:t>
            </w:r>
            <w:r w:rsidR="0081460B"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 xml:space="preserve"> 2020 гг.</w:t>
            </w:r>
            <w:r w:rsidR="00D33A4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1.</w:t>
            </w:r>
          </w:p>
        </w:tc>
        <w:tc>
          <w:tcPr>
            <w:tcW w:w="3105" w:type="dxa"/>
          </w:tcPr>
          <w:p w:rsidR="00080F5E" w:rsidRPr="00080F5E" w:rsidRDefault="00080F5E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установленного пешеходного ограждения в зоне пешеходных переходов от требуемого количества</w:t>
            </w:r>
          </w:p>
        </w:tc>
        <w:tc>
          <w:tcPr>
            <w:tcW w:w="1309" w:type="dxa"/>
          </w:tcPr>
          <w:p w:rsidR="00080F5E" w:rsidRPr="00080F5E" w:rsidRDefault="000A707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311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105" w:type="dxa"/>
          </w:tcPr>
          <w:p w:rsidR="00080F5E" w:rsidRPr="00080F5E" w:rsidRDefault="00080F5E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</w:t>
            </w:r>
          </w:p>
        </w:tc>
        <w:tc>
          <w:tcPr>
            <w:tcW w:w="1309" w:type="dxa"/>
          </w:tcPr>
          <w:p w:rsidR="00080F5E" w:rsidRPr="00080F5E" w:rsidRDefault="000A707B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105" w:type="dxa"/>
          </w:tcPr>
          <w:p w:rsidR="00080F5E" w:rsidRPr="00080F5E" w:rsidRDefault="00080F5E" w:rsidP="00C70D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Доля установленных искусственных дорожных неровностей от общ</w:t>
            </w:r>
            <w:r w:rsidR="00C70DA7">
              <w:rPr>
                <w:rFonts w:ascii="Times New Roman" w:eastAsia="Times New Roman" w:hAnsi="Times New Roman" w:cs="Times New Roman"/>
                <w:lang w:eastAsia="ru-RU"/>
              </w:rPr>
              <w:t xml:space="preserve">его количества предусмотренных </w:t>
            </w:r>
          </w:p>
        </w:tc>
        <w:tc>
          <w:tcPr>
            <w:tcW w:w="1309" w:type="dxa"/>
          </w:tcPr>
          <w:p w:rsidR="00080F5E" w:rsidRPr="00080F5E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%</w:t>
            </w:r>
          </w:p>
        </w:tc>
        <w:tc>
          <w:tcPr>
            <w:tcW w:w="1258" w:type="dxa"/>
          </w:tcPr>
          <w:p w:rsidR="00080F5E" w:rsidRPr="00080F5E" w:rsidRDefault="00C70DA7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311" w:type="dxa"/>
          </w:tcPr>
          <w:p w:rsidR="00080F5E" w:rsidRPr="00080F5E" w:rsidRDefault="006E4CB6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311" w:type="dxa"/>
          </w:tcPr>
          <w:p w:rsidR="00080F5E" w:rsidRPr="00080F5E" w:rsidRDefault="006E4CB6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080F5E" w:rsidRPr="00080F5E" w:rsidRDefault="006E4CB6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105" w:type="dxa"/>
          </w:tcPr>
          <w:p w:rsidR="00080F5E" w:rsidRPr="00080F5E" w:rsidRDefault="00080F5E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1309" w:type="dxa"/>
          </w:tcPr>
          <w:p w:rsidR="00080F5E" w:rsidRPr="00080F5E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080F5E" w:rsidRPr="00080F5E" w:rsidRDefault="003162F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080F5E" w:rsidRPr="00080F5E" w:rsidRDefault="0096425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1311" w:type="dxa"/>
          </w:tcPr>
          <w:p w:rsidR="00080F5E" w:rsidRPr="00080F5E" w:rsidRDefault="0096425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311" w:type="dxa"/>
          </w:tcPr>
          <w:p w:rsidR="00080F5E" w:rsidRPr="00080F5E" w:rsidRDefault="0096425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5.</w:t>
            </w:r>
          </w:p>
        </w:tc>
        <w:tc>
          <w:tcPr>
            <w:tcW w:w="3105" w:type="dxa"/>
          </w:tcPr>
          <w:p w:rsidR="00080F5E" w:rsidRPr="00080F5E" w:rsidRDefault="00080F5E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дорожных знаков</w:t>
            </w:r>
          </w:p>
        </w:tc>
        <w:tc>
          <w:tcPr>
            <w:tcW w:w="1309" w:type="dxa"/>
          </w:tcPr>
          <w:p w:rsidR="00080F5E" w:rsidRPr="00080F5E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6.</w:t>
            </w:r>
          </w:p>
        </w:tc>
        <w:tc>
          <w:tcPr>
            <w:tcW w:w="3105" w:type="dxa"/>
          </w:tcPr>
          <w:p w:rsidR="00080F5E" w:rsidRPr="00080F5E" w:rsidRDefault="00080F5E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309" w:type="dxa"/>
          </w:tcPr>
          <w:p w:rsidR="00080F5E" w:rsidRPr="00080F5E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7.</w:t>
            </w:r>
          </w:p>
        </w:tc>
        <w:tc>
          <w:tcPr>
            <w:tcW w:w="3105" w:type="dxa"/>
          </w:tcPr>
          <w:p w:rsidR="00080F5E" w:rsidRPr="00080F5E" w:rsidRDefault="00080F5E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F5E"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309" w:type="dxa"/>
          </w:tcPr>
          <w:p w:rsidR="00080F5E" w:rsidRPr="00080F5E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311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080F5E" w:rsidTr="00975FDB">
        <w:tc>
          <w:tcPr>
            <w:tcW w:w="534" w:type="dxa"/>
          </w:tcPr>
          <w:p w:rsidR="00080F5E" w:rsidRPr="00080F5E" w:rsidRDefault="00AB42E2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8.</w:t>
            </w:r>
          </w:p>
        </w:tc>
        <w:tc>
          <w:tcPr>
            <w:tcW w:w="3105" w:type="dxa"/>
          </w:tcPr>
          <w:p w:rsidR="00080F5E" w:rsidRPr="00080F5E" w:rsidRDefault="00B97267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уличных освещений</w:t>
            </w:r>
          </w:p>
        </w:tc>
        <w:tc>
          <w:tcPr>
            <w:tcW w:w="1309" w:type="dxa"/>
          </w:tcPr>
          <w:p w:rsidR="00080F5E" w:rsidRPr="00080F5E" w:rsidRDefault="00546BAE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080F5E" w:rsidRPr="00080F5E" w:rsidRDefault="00294118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311" w:type="dxa"/>
          </w:tcPr>
          <w:p w:rsidR="00080F5E" w:rsidRPr="00080F5E" w:rsidRDefault="005B596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311" w:type="dxa"/>
          </w:tcPr>
          <w:p w:rsidR="00080F5E" w:rsidRPr="00080F5E" w:rsidRDefault="005B596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29411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  <w:tc>
          <w:tcPr>
            <w:tcW w:w="1311" w:type="dxa"/>
          </w:tcPr>
          <w:p w:rsidR="00080F5E" w:rsidRPr="00080F5E" w:rsidRDefault="005B5965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="0029411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</w:p>
        </w:tc>
      </w:tr>
      <w:tr w:rsidR="00E95311" w:rsidTr="00975FDB">
        <w:tc>
          <w:tcPr>
            <w:tcW w:w="534" w:type="dxa"/>
          </w:tcPr>
          <w:p w:rsidR="00E95311" w:rsidRPr="00080F5E" w:rsidRDefault="00E95311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9.</w:t>
            </w:r>
          </w:p>
        </w:tc>
        <w:tc>
          <w:tcPr>
            <w:tcW w:w="3105" w:type="dxa"/>
          </w:tcPr>
          <w:p w:rsidR="00E95311" w:rsidRPr="00080F5E" w:rsidRDefault="00E95311" w:rsidP="003635F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309" w:type="dxa"/>
          </w:tcPr>
          <w:p w:rsidR="00E95311" w:rsidRPr="00080F5E" w:rsidRDefault="00E95311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шт.</w:t>
            </w:r>
          </w:p>
        </w:tc>
        <w:tc>
          <w:tcPr>
            <w:tcW w:w="1258" w:type="dxa"/>
          </w:tcPr>
          <w:p w:rsidR="00E95311" w:rsidRPr="00080F5E" w:rsidRDefault="00E95311" w:rsidP="001012F1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311" w:type="dxa"/>
          </w:tcPr>
          <w:p w:rsidR="00E95311" w:rsidRPr="00080F5E" w:rsidRDefault="00E95311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311" w:type="dxa"/>
          </w:tcPr>
          <w:p w:rsidR="00E95311" w:rsidRPr="00080F5E" w:rsidRDefault="00E95311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311" w:type="dxa"/>
          </w:tcPr>
          <w:p w:rsidR="00E95311" w:rsidRPr="00080F5E" w:rsidRDefault="00E95311" w:rsidP="00AC28BA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</w:tbl>
    <w:p w:rsidR="00FF7607" w:rsidRDefault="00FF7607" w:rsidP="00080F5E">
      <w:pPr>
        <w:spacing w:after="225" w:line="240" w:lineRule="auto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</w:p>
    <w:p w:rsidR="00105ACF" w:rsidRPr="00080F5E" w:rsidRDefault="00A57585" w:rsidP="00FF760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49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105ACF"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CA5754" w:rsidRDefault="00105ACF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9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gramStart"/>
      <w:r w:rsidRP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Ожидаемые конечные результаты реализации муниципальной программы в 2020 год</w:t>
      </w:r>
      <w:r w:rsidR="00B9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у:</w:t>
      </w:r>
      <w:r w:rsid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A5754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  <w:r w:rsidR="00CA5754"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</w:r>
      <w:r w:rsidR="00CA5754" w:rsidRPr="00EB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13% к показателю 2017 года и доведение значения этого показателя в 2020 году до 30% (21,06 км.);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перевозок пассажиров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маршрутам 30%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proofErr w:type="gramEnd"/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proofErr w:type="gramStart"/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доля установленного пешеходного ограждения в зоне пешеходных переходов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нанесенной горизонтальной и вертикальной дорожной разметки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установленных искусственных дорожных неровностей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обслуживаемых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обслуживаемого пешеходного ограждения 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6 п. м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CA5754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количество обслуживаемых искусствен</w:t>
      </w:r>
      <w:r w:rsidR="00CA5754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6 ед.;</w:t>
      </w:r>
      <w:proofErr w:type="gramEnd"/>
    </w:p>
    <w:p w:rsidR="00CA5754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установленных уличных освещений до 150 ед.;</w:t>
      </w:r>
    </w:p>
    <w:p w:rsidR="00B97267" w:rsidRPr="00080F5E" w:rsidRDefault="00CA5754" w:rsidP="00CA57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 количество обслуживаемых уличных освещений до 150 ед.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улучшение состояния УДС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безопасности и удобства пешеходов;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снижение количества дорожно-транспортных происшествий и нанесенного материального ущерба;</w:t>
      </w:r>
      <w:r w:rsidRPr="006B28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участников дорожного движения</w:t>
      </w:r>
      <w:r w:rsidR="00080F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80F5E" w:rsidRPr="00EE07E9" w:rsidRDefault="00A57585" w:rsidP="00080F5E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74999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105ACF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и этапы реализации муниципальной программы</w:t>
      </w:r>
    </w:p>
    <w:p w:rsidR="00105ACF" w:rsidRPr="00EE07E9" w:rsidRDefault="00105ACF" w:rsidP="00080F5E">
      <w:pPr>
        <w:spacing w:before="24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 реали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зуется в период 2018</w:t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33A47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2020 годов.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Условиями досрочного прекращения реализации му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ниципальной программы являются: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ательства Российской Федерации;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прекращение финансирования реализаци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муниципальной программы;</w:t>
      </w:r>
      <w:proofErr w:type="gramStart"/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поставленно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цели муниципальной программы;</w:t>
      </w:r>
      <w:r w:rsidR="006E3EA0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отрицательная оценка реал</w:t>
      </w:r>
      <w:r w:rsidR="00080F5E"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 муниципальной программы;</w:t>
      </w:r>
      <w:r w:rsidRPr="00EE07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неэффективное использование бюджетных средств, выделяемых на реализацию муниципальной программы.</w:t>
      </w:r>
    </w:p>
    <w:p w:rsidR="00105ACF" w:rsidRPr="0013758C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105ACF" w:rsidRPr="00A45626" w:rsidRDefault="00A57585" w:rsidP="0013758C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</w:pPr>
      <w:r w:rsidRPr="00A45626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>3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>. Перечень мероприятий (основных мероприятий) муниципальной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69"/>
        <w:gridCol w:w="1134"/>
        <w:gridCol w:w="3827"/>
        <w:gridCol w:w="2410"/>
      </w:tblGrid>
      <w:tr w:rsidR="00655EF6" w:rsidRPr="00655EF6" w:rsidTr="00F719ED">
        <w:trPr>
          <w:trHeight w:val="15"/>
        </w:trPr>
        <w:tc>
          <w:tcPr>
            <w:tcW w:w="683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9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56C32" w:rsidRPr="00655EF6" w:rsidRDefault="00D56C3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E324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Срок начала и конца реализации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55EF6" w:rsidRPr="00655EF6" w:rsidTr="00E47AC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5858" w:rsidRPr="00A3520F" w:rsidRDefault="00655EF6" w:rsidP="00655E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азвитие улично-дорожной сети </w:t>
            </w:r>
            <w:r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Тес-Хемского района на 2018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33A47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–</w:t>
            </w:r>
            <w:r w:rsidR="00AF5858" w:rsidRPr="00A35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2020 годы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E32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2020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D432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круглогодичного поддержания надлежащего технического состояния на автомобильных дорогах общего пользования местного значения и искусственных дорожных сооружений, а также обеспечение безопасности дорожного движения на автомобильных дорогах;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решение задач по приведению автомобильных дорог общего пользования местного значения и искусственных дорожных сооружений, а также искусственных сооружений в соответствие с нормативными требованиями к транспортно-эксплуатационному состоянию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F719ED">
        <w:trPr>
          <w:trHeight w:val="1776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0B6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2020 гг.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D432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потребности в специализированной технике для обеспечения содержания УДС района в соответствии с нормативными требованиями к транспортно-эксплуатационному состоянию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F719ED">
        <w:trPr>
          <w:trHeight w:val="2395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</w:t>
            </w:r>
            <w:r w:rsidR="00EE1379">
              <w:rPr>
                <w:rFonts w:ascii="Times New Roman" w:eastAsia="Times New Roman" w:hAnsi="Times New Roman" w:cs="Times New Roman"/>
                <w:lang w:eastAsia="ru-RU"/>
              </w:rPr>
              <w:t xml:space="preserve">и строительство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2020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- Решение задачи по приведению УДС </w:t>
            </w:r>
            <w:r w:rsidR="00EE137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нормативными требованиями к транспортно-эксплуатационному состоянию</w:t>
            </w:r>
          </w:p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обеспечение проведения комплекса работ по восстановлению транспортно-эксплуатационных характеристик автомобильных дорог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</w:tr>
      <w:tr w:rsidR="00655EF6" w:rsidRPr="00655EF6" w:rsidTr="003162F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A3520F" w:rsidRDefault="00EE1379" w:rsidP="00F719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Организация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транспортного обслуживания населения на территории Тес-Хемского района на 2018 </w:t>
            </w:r>
            <w:r w:rsidR="00D33A47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–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 xml:space="preserve"> 2020 годы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F719ED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по перевозке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A47" w:rsidRPr="00655EF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2020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EC05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дополнительный доход от перевозки пассаж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иров на коммерческих маршрутах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EC0521" w:rsidP="00D33A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>оля перевозок пассажиров муниципальным общественным транспортом;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55EF6" w:rsidRPr="00655EF6" w:rsidTr="003162F2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A3520F" w:rsidRDefault="00536897" w:rsidP="00536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овышение безопасности дорожного движения на территории </w:t>
            </w:r>
            <w:r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>Тес-Хемского района на 2018</w:t>
            </w:r>
            <w:r w:rsidR="00F719ED" w:rsidRPr="00A352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- 2020 гг."</w:t>
            </w:r>
          </w:p>
        </w:tc>
      </w:tr>
      <w:tr w:rsidR="00655EF6" w:rsidRPr="00655EF6" w:rsidTr="00F719ED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719ED" w:rsidRPr="00655E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повышению безопасности дорожного движения (содержание, текущий ремонт, установка новых искусственных неровностей; нанесение линий дорожной разметки; установка, замена, содержание, текущий ремонт дорожных знаков; установка пешеходных ограждений; установка, ремонт и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ремонт и обслуживание уличных освещений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C65185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D56C32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Pr="00655EF6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- Приведение улично-дорожной сети 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Тес-Хемского района 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требованиями ГОСТ и СНиП для обеспечения безопасности дорожного движения;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применение современных технических средств организации дорожного движения, направленных на ликвидацию мест концентрации дорожно-т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ранспортных происшествий;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повышение правового сознания участников дорожного движения;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улучшение технического состояния улично-дорожной сети;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модернизация технических средств регулирования дорожного движения и создание безопасных условий для передвижения транспортных средств и пешеходо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в по улично-дорожной сети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6C32" w:rsidRDefault="00D56C32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- Доля установленного пешеходного ограждения в зоне пешеходных переходо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в от требуемого количества</w:t>
            </w:r>
            <w:proofErr w:type="gramStart"/>
            <w:r w:rsidR="00C65185">
              <w:rPr>
                <w:rFonts w:ascii="Times New Roman" w:eastAsia="Times New Roman" w:hAnsi="Times New Roman" w:cs="Times New Roman"/>
                <w:lang w:eastAsia="ru-RU"/>
              </w:rPr>
              <w:t xml:space="preserve">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proofErr w:type="gramEnd"/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доля установленных искусственных дорожных неровностей от общего количества предусмотренных к ремонту (%);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устан</w:t>
            </w:r>
            <w:r w:rsidR="00C65185">
              <w:rPr>
                <w:rFonts w:ascii="Times New Roman" w:eastAsia="Times New Roman" w:hAnsi="Times New Roman" w:cs="Times New Roman"/>
                <w:lang w:eastAsia="ru-RU"/>
              </w:rPr>
              <w:t>овленных дорожных знаков (ед.);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обслуживаемых дорожных знаков (ед.);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обслуживаемого пешеходного ограждения (кв. м);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br/>
              <w:t>- количество обслуживаемых искусственных дорожных неровностей (ед.)</w:t>
            </w:r>
          </w:p>
          <w:p w:rsidR="00C65185" w:rsidRDefault="00C65185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121F3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установленных уличных освещений;</w:t>
            </w:r>
          </w:p>
          <w:p w:rsidR="00D121F3" w:rsidRPr="00655EF6" w:rsidRDefault="00D121F3" w:rsidP="00C65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Количество обслуживаемых уличных освещений</w:t>
            </w:r>
          </w:p>
        </w:tc>
      </w:tr>
    </w:tbl>
    <w:p w:rsidR="00105ACF" w:rsidRDefault="00105ACF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A57585" w:rsidRPr="006E3EA0" w:rsidRDefault="00A57585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105ACF" w:rsidRPr="00655EF6" w:rsidRDefault="00105ACF" w:rsidP="000B47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</w:p>
    <w:p w:rsidR="00105ACF" w:rsidRPr="00A45626" w:rsidRDefault="00D121F3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</w:pPr>
      <w:r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 xml:space="preserve">              </w:t>
      </w:r>
      <w:r w:rsidR="00A57585"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4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lang w:eastAsia="ru-RU"/>
        </w:rPr>
        <w:t>. Ресурсное обеспечение реализации муниципальной программы</w:t>
      </w:r>
    </w:p>
    <w:p w:rsidR="00105ACF" w:rsidRPr="00655EF6" w:rsidRDefault="00105ACF" w:rsidP="006E3E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74"/>
        <w:gridCol w:w="1027"/>
        <w:gridCol w:w="289"/>
        <w:gridCol w:w="845"/>
        <w:gridCol w:w="278"/>
        <w:gridCol w:w="856"/>
        <w:gridCol w:w="267"/>
        <w:gridCol w:w="867"/>
        <w:gridCol w:w="1134"/>
      </w:tblGrid>
      <w:tr w:rsidR="00655EF6" w:rsidRPr="00655EF6" w:rsidTr="00F719ED">
        <w:trPr>
          <w:trHeight w:val="15"/>
        </w:trPr>
        <w:tc>
          <w:tcPr>
            <w:tcW w:w="3686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2"/>
            <w:hideMark/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EF6" w:rsidRPr="00655EF6" w:rsidTr="00F719ED"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ведомственной целевой программы, прочего мероприятия (основного мероприятия)</w:t>
            </w:r>
          </w:p>
        </w:tc>
        <w:tc>
          <w:tcPr>
            <w:tcW w:w="62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D121F3" w:rsidP="006E3E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r w:rsidR="00A57585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</w:tr>
      <w:tr w:rsidR="00655EF6" w:rsidRPr="00655EF6" w:rsidTr="006D1BE4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6E3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6D1BE4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6D1BE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D1BE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D1BE4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D1B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3162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</w:tr>
      <w:tr w:rsidR="00655EF6" w:rsidRPr="00655EF6" w:rsidTr="006D1BE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D121F3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719ED" w:rsidRPr="00655EF6">
              <w:rPr>
                <w:rFonts w:ascii="Times New Roman" w:eastAsia="Times New Roman" w:hAnsi="Times New Roman" w:cs="Times New Roman"/>
                <w:lang w:eastAsia="ru-RU"/>
              </w:rPr>
              <w:t>азвитие улично-дорожной сети Тес-Хемского района на 2018 - 2020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6D1BE4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AC28BA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AC28BA" w:rsidP="00920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20D12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4132</w:t>
            </w:r>
          </w:p>
        </w:tc>
      </w:tr>
      <w:tr w:rsidR="00655EF6" w:rsidRPr="00655EF6" w:rsidTr="006D1BE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D121F3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="00F719ED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обслуживания населения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="00F719ED"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6D1BE4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55EF6" w:rsidRPr="00655EF6" w:rsidTr="006D1BE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F719ED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безопасности дорожного движения на территории </w:t>
            </w:r>
            <w:r w:rsidR="00D121F3">
              <w:rPr>
                <w:rFonts w:ascii="Times New Roman" w:eastAsia="Times New Roman" w:hAnsi="Times New Roman" w:cs="Times New Roman"/>
                <w:lang w:eastAsia="ru-RU"/>
              </w:rPr>
              <w:t>Тес-Хемского района на 2018</w:t>
            </w:r>
            <w:r w:rsidRPr="00655EF6">
              <w:rPr>
                <w:rFonts w:ascii="Times New Roman" w:eastAsia="Times New Roman" w:hAnsi="Times New Roman" w:cs="Times New Roman"/>
                <w:lang w:eastAsia="ru-RU"/>
              </w:rPr>
              <w:t xml:space="preserve"> - 2020 годы"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9ED" w:rsidRPr="00655EF6" w:rsidRDefault="006D1BE4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AC28BA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AC28BA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6D1BE4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6D1BE4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6D1BE4" w:rsidRPr="00655EF6" w:rsidTr="006D1BE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BE4" w:rsidRPr="00655EF6" w:rsidRDefault="006D1BE4" w:rsidP="00D12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BE4" w:rsidRDefault="006D1BE4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юджет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BE4" w:rsidRPr="00655EF6" w:rsidRDefault="006D1BE4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BE4" w:rsidRPr="00655EF6" w:rsidRDefault="006D1BE4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BE4" w:rsidRPr="00655EF6" w:rsidRDefault="006D1BE4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1BE4" w:rsidRPr="00655EF6" w:rsidRDefault="006D1BE4" w:rsidP="00AC28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D121F3" w:rsidRPr="00655EF6" w:rsidTr="006D1BE4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F719ED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D121F3" w:rsidP="006E3E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FA11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16328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920D12" w:rsidP="00FA11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4575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AC28BA" w:rsidP="00920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20D12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9ED" w:rsidRPr="00655EF6" w:rsidRDefault="00AC28BA" w:rsidP="00920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20D12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</w:tbl>
    <w:p w:rsidR="001373D2" w:rsidRPr="00655EF6" w:rsidRDefault="001373D2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A45626" w:rsidRDefault="00A45626" w:rsidP="000B4737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</w:t>
      </w:r>
      <w:r w:rsidR="00A57585" w:rsidRPr="00A456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105ACF" w:rsidRPr="00A456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Методика оценки эффективности реализации муниципальной программы</w:t>
      </w:r>
    </w:p>
    <w:p w:rsidR="001373D2" w:rsidRPr="00655EF6" w:rsidRDefault="00105ACF" w:rsidP="001373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оценки эффективности реализации муниципальной программы содержит алгоритм оценки фактической эффективности муниципальной программы в процессе и по итогам реализации с учетом общего объема ресурсов, направленного на ее реализацию.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Оценка эффективности реализации муниципальной программы проводится на о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снове оценок по трем критериям: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степень достижения целей и решения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 муниципальной программы;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соответствие запланированн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ому уровню затрат;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степень реализации меропр</w:t>
      </w:r>
      <w:r w:rsidR="001373D2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иятий муниципальной программы.</w:t>
      </w:r>
    </w:p>
    <w:p w:rsidR="00A57585" w:rsidRPr="00655EF6" w:rsidRDefault="00A57585" w:rsidP="00DF21CC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A57585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</w:t>
      </w: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550B51" w:rsidRDefault="00550B51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373D2" w:rsidRPr="00550B51" w:rsidRDefault="00A57585" w:rsidP="00A57585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lastRenderedPageBreak/>
        <w:t xml:space="preserve">              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</w:t>
      </w:r>
      <w:r w:rsidRPr="00550B51">
        <w:rPr>
          <w:rFonts w:ascii="Times New Roman" w:eastAsia="Times New Roman" w:hAnsi="Times New Roman" w:cs="Times New Roman"/>
          <w:b/>
          <w:spacing w:val="2"/>
          <w:sz w:val="28"/>
          <w:szCs w:val="23"/>
          <w:lang w:eastAsia="ru-RU"/>
        </w:rPr>
        <w:t xml:space="preserve">ПАСПОРТ </w:t>
      </w:r>
    </w:p>
    <w:p w:rsidR="00105ACF" w:rsidRPr="00550B51" w:rsidRDefault="00105ACF" w:rsidP="00A5758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под</w:t>
      </w:r>
      <w:r w:rsidR="00B66547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программы "Р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улично-дорожной сети </w:t>
      </w:r>
      <w:r w:rsidR="00A57585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</w:t>
      </w:r>
      <w:r w:rsidR="00B66547"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на 2018</w:t>
      </w:r>
      <w:r w:rsidRPr="00550B5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- 2020 годы"</w:t>
      </w:r>
    </w:p>
    <w:p w:rsidR="00550B51" w:rsidRPr="000D51D5" w:rsidRDefault="00550B51" w:rsidP="00A57585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3"/>
          <w:u w:val="single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047"/>
        <w:gridCol w:w="196"/>
        <w:gridCol w:w="1152"/>
        <w:gridCol w:w="262"/>
        <w:gridCol w:w="146"/>
        <w:gridCol w:w="102"/>
        <w:gridCol w:w="236"/>
        <w:gridCol w:w="227"/>
        <w:gridCol w:w="636"/>
        <w:gridCol w:w="783"/>
        <w:gridCol w:w="565"/>
        <w:gridCol w:w="1278"/>
      </w:tblGrid>
      <w:tr w:rsidR="00655EF6" w:rsidRPr="00655EF6" w:rsidTr="00EB5E85">
        <w:trPr>
          <w:trHeight w:val="15"/>
        </w:trPr>
        <w:tc>
          <w:tcPr>
            <w:tcW w:w="2293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47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2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7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6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8" w:type="dxa"/>
            <w:hideMark/>
          </w:tcPr>
          <w:p w:rsidR="001373D2" w:rsidRPr="00655EF6" w:rsidRDefault="001373D2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A57585" w:rsidP="00A5758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окращение доли автомобильных дорог общего пользования местного значения, не соответствующих нормативным требованиям, и развитие современной и эффективной транспортной инфраструктуры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A57585" w:rsidP="00A5758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-эксплуатационному состоянию;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нормативного содержания УДС 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 района;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новых технологий, позволяющих минимизировать затраты 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ремонте и содержании дорог.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811EA4" w:rsidP="00811E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протяженности дорог, соответствующих нормативным требованиям, от об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протяженности дорог (%);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 неотложных работ по ремонту и содержанию автомобильных дорог местного значения и (или) улично-дорожной сети в целях ликвидации дефектов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покрытия (кв. м);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протяженности дорожной сети за счет реализации программных мероприятий по строительству (</w:t>
            </w:r>
            <w:proofErr w:type="gramStart"/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="001373D2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55EF6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811EA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811EA4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2018-2020</w:t>
            </w:r>
          </w:p>
        </w:tc>
      </w:tr>
      <w:tr w:rsidR="00655EF6" w:rsidRPr="00655EF6" w:rsidTr="00EB5E85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E506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</w:t>
            </w:r>
            <w:r w:rsidR="00E5064D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Тес-Хемского кожууна</w:t>
            </w:r>
          </w:p>
        </w:tc>
      </w:tr>
      <w:tr w:rsidR="00655EF6" w:rsidRPr="00655EF6" w:rsidTr="00DF21CC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655EF6" w:rsidRDefault="00DF21CC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1CC" w:rsidRPr="00D40867" w:rsidRDefault="00DF21CC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53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D40867" w:rsidRDefault="00DF21CC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655EF6" w:rsidRPr="00655EF6" w:rsidTr="00D40867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655EF6" w:rsidRDefault="00DF21CC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1CC" w:rsidRPr="00D40867" w:rsidRDefault="00DF21CC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1CC" w:rsidRPr="00D40867" w:rsidRDefault="00DF21CC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D40867" w:rsidRDefault="00DF21CC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21CC" w:rsidRPr="00D40867" w:rsidRDefault="00DF21CC" w:rsidP="00D408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C81EA4" w:rsidRPr="00655EF6" w:rsidTr="00D40867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EA4" w:rsidRPr="00655EF6" w:rsidRDefault="00C81EA4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11003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3000</w:t>
            </w:r>
          </w:p>
        </w:tc>
        <w:tc>
          <w:tcPr>
            <w:tcW w:w="1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3871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EA4" w:rsidRPr="00C81EA4" w:rsidRDefault="00C81EA4" w:rsidP="00D90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81E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4132</w:t>
            </w:r>
          </w:p>
        </w:tc>
      </w:tr>
      <w:tr w:rsidR="00655EF6" w:rsidRPr="00655EF6" w:rsidTr="00EB5E85">
        <w:tc>
          <w:tcPr>
            <w:tcW w:w="2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E85" w:rsidRPr="00655EF6" w:rsidRDefault="00EB5E85" w:rsidP="00740B1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финансовых средств, направляемых на реализацию подпрограммы из бюджета </w:t>
            </w:r>
            <w:r w:rsidR="00D10BEA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 района</w:t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ежегодно уточняются на очередной финансовый год и плановый период</w:t>
            </w:r>
          </w:p>
        </w:tc>
      </w:tr>
      <w:tr w:rsidR="001373D2" w:rsidRPr="00655EF6" w:rsidTr="00EB5E85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73D2" w:rsidRPr="00655EF6" w:rsidRDefault="001373D2" w:rsidP="000D51D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завершению реализации подпрограммы планируются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количественном выражении: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протяженности автомобильных дорог общего пользования местного значения, соответствующих нормативным требованиям, от общей протяженности дорог </w:t>
            </w:r>
            <w:r w:rsidR="000D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30 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43CEC" w:rsidRPr="000D5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качественном выражении: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УДС Тес-Хемского района;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</w:t>
            </w:r>
            <w:r w:rsidR="00343CEC" w:rsidRPr="00655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и удобства пешеходов;</w:t>
            </w:r>
          </w:p>
        </w:tc>
      </w:tr>
    </w:tbl>
    <w:p w:rsidR="00105ACF" w:rsidRDefault="00105ACF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40B1D" w:rsidRDefault="00740B1D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40B1D" w:rsidRPr="00655EF6" w:rsidRDefault="00740B1D" w:rsidP="00D462F6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05ACF" w:rsidRPr="00655EF6" w:rsidRDefault="00740B1D" w:rsidP="00D462F6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</w:t>
      </w:r>
      <w:r w:rsidR="00105ACF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Общая характеристика сферы реализации подпрограммы</w:t>
      </w:r>
    </w:p>
    <w:p w:rsidR="00105ACF" w:rsidRPr="00655EF6" w:rsidRDefault="00105ACF" w:rsidP="00D46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Общая протяженность автомобильных дорог общего пользования муниципального образования 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составила </w:t>
      </w:r>
      <w:r w:rsidR="00FD22A1"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961C1" w:rsidRP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40,9</w:t>
      </w:r>
      <w:r w:rsidR="00675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км, в том числе с твердым покрытием составляет 70,2 км, из них усовершенствованным покрытием 9,3 км.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 проблемой дорожного хозяйства является высокая доля автомобильных дорог общего пользования местного значения, не соответствующих нормативным требованиям к транспортн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о-эксплуатационным показателям.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Основу УДС </w:t>
      </w:r>
      <w:r w:rsidR="0040586C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составляют улицы и дороги, по которым осуществляется движение пассажирского, грузового, легко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вого и других видов транспорта.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proofErr w:type="gramStart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негативным факторам, влияющим на состояние автомобильных дорог общего пользования местного значения в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последние годы, можно отнести: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недостаточный вывоз снега с автомобильных дорог общего пользования местного значения в зимний период, что приводит к усиленному воздействию агрессивных талых вод на элементы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дороги;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несоблюдение правил производства земляных работ при ремонтах и про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кладках различных коммуникаций;</w:t>
      </w:r>
      <w:proofErr w:type="gramEnd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ниям оснований и покрытий улиц.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Практически на всех улицах требуется ремонт дорожного полотна, устранение "гребенки", </w:t>
      </w:r>
      <w:proofErr w:type="spellStart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колейности</w:t>
      </w:r>
      <w:proofErr w:type="spellEnd"/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трещин, разломов, ремонт и устройство ливневой канализации. Развитие улично-дорожной сети происходит недостаточными темпами.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каждым годом повышаются требования ко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мфортного проживания населения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требования к обеспечению безопасности дорожного движения, что предполагает качественную работу по содержанию 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ремонту улично-дорожной сети.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реализации подпрограммы планируютс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я:</w:t>
      </w:r>
      <w:r w:rsidR="00D462F6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увеличение доли протяженности автомобильных дорог общего пользования местного значения, соответствующих нормативным требования</w:t>
      </w:r>
      <w:r w:rsidR="00801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м, от общей протяженности дорог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</w:t>
      </w:r>
      <w:r w:rsidR="008014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30 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%;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</w:t>
      </w:r>
      <w:r w:rsidR="003069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D202A8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</w:t>
      </w:r>
      <w:r w:rsidR="00F85557"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пешеходов.</w:t>
      </w:r>
    </w:p>
    <w:p w:rsidR="00E47AC2" w:rsidRPr="00655EF6" w:rsidRDefault="00E47AC2" w:rsidP="00D462F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655EF6" w:rsidRDefault="00105ACF" w:rsidP="00E47AC2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E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Приоритеты муниципальной подпрограммы</w:t>
      </w:r>
    </w:p>
    <w:p w:rsidR="00E47AC2" w:rsidRPr="00C1280D" w:rsidRDefault="00E47AC2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C1280D" w:rsidRDefault="003F239C" w:rsidP="009F4BFC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решения задач</w:t>
      </w:r>
    </w:p>
    <w:p w:rsidR="00105ACF" w:rsidRPr="00105ACF" w:rsidRDefault="00105ACF" w:rsidP="00E47AC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47A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proofErr w:type="gramStart"/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Настоящая Подпрограмма определяет основные задачи и ключевые направления деятельности по созданию в дорожно-ремонтной отрасли механизма управления качеством системы организации и производства дорожно-ремонтных работ, ориентированной на достижение требуемых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транспортно-эксплуатационных показателей городской улично-дорожной сети при максимально эффективном использовании бюджетных средств, выделяемых на ее ремонт и содержание, а также совершенствованию системы организации и производства дорожно-ремонтных работ.</w:t>
      </w:r>
      <w:proofErr w:type="gramEnd"/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основу разработки подпрограммы положены результаты изучения существующего положения дел в дорожно-ремонтной отрасли, а также анализ состояния улично-дорожной сети, системы контроля качества и действующей схемы организации дорожно-ремонтных раб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на территории 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подпрограммы: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сокращение доли автомобильных дорог общего пользования местного значения, не соответст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вующих нормативным требованиям.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поставленных целей осуществл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яется решением следующих задач: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приведение местной сети автомобильных дорог общего пользования местного значения, а также мостов и иных искусственных дорожных сооружений в соответствие с нормативными требованиями к транспортно-э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ксплуатационному состоянию;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нормативног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содержания УДС </w:t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внедрение новых технологий, позволяющих минимизировать затраты при ремонте и </w:t>
      </w:r>
      <w:r w:rsidR="00E47AC2"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содержании дорог;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Таким образом, существующее состояние улично-дорожной сети и потребности национальной экономики требуют перехода на новый уровень понимания качества в дорожной отрасли, характеризуемый выдвижением на первый план не </w:t>
      </w:r>
      <w:r w:rsidRPr="009F4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отдельных</w:t>
      </w:r>
      <w:r w:rsidRPr="009F4BF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B434B0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параметров дорожных работ, а показателей состояния улично-дорожной сети в целом.</w:t>
      </w:r>
    </w:p>
    <w:p w:rsidR="00105ACF" w:rsidRPr="00E47AC2" w:rsidRDefault="00105ACF" w:rsidP="00B434B0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7A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показателях подпрограммы и их значениях</w:t>
      </w:r>
    </w:p>
    <w:p w:rsidR="00105ACF" w:rsidRPr="00E47AC2" w:rsidRDefault="00105ACF" w:rsidP="00E47A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12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304"/>
        <w:gridCol w:w="946"/>
        <w:gridCol w:w="26"/>
        <w:gridCol w:w="660"/>
        <w:gridCol w:w="474"/>
        <w:gridCol w:w="98"/>
        <w:gridCol w:w="800"/>
        <w:gridCol w:w="236"/>
        <w:gridCol w:w="336"/>
        <w:gridCol w:w="739"/>
        <w:gridCol w:w="739"/>
        <w:gridCol w:w="739"/>
      </w:tblGrid>
      <w:tr w:rsidR="00E47AC2" w:rsidRPr="00E47AC2" w:rsidTr="002A253E">
        <w:trPr>
          <w:trHeight w:val="15"/>
        </w:trPr>
        <w:tc>
          <w:tcPr>
            <w:tcW w:w="70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gridSpan w:val="2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105ACF" w:rsidRPr="00E47AC2" w:rsidRDefault="00105ACF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AC2" w:rsidRPr="00E47AC2" w:rsidTr="002A253E">
        <w:trPr>
          <w:gridAfter w:val="4"/>
          <w:wAfter w:w="2553" w:type="dxa"/>
          <w:trHeight w:val="47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3763" w:rsidRPr="002A253E" w:rsidRDefault="006C3763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4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3F239C" w:rsidP="003F23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 годам</w:t>
            </w:r>
          </w:p>
        </w:tc>
      </w:tr>
      <w:tr w:rsidR="00E47AC2" w:rsidRPr="00E47AC2" w:rsidTr="002A253E">
        <w:trPr>
          <w:gridAfter w:val="4"/>
          <w:wAfter w:w="2553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7AC2" w:rsidRPr="002A253E" w:rsidRDefault="00E47AC2" w:rsidP="009F4B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7AC2" w:rsidRPr="002A253E" w:rsidRDefault="00E47AC2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D22A1" w:rsidRPr="00E47AC2" w:rsidTr="002A253E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22A1" w:rsidRPr="002A253E" w:rsidRDefault="00FD22A1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22A1" w:rsidRPr="002A253E" w:rsidRDefault="00FD22A1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дорог, соответствующих нормативным требованиям, от общей протяженности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3380" w:rsidRDefault="00643380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2A1" w:rsidRPr="002A253E" w:rsidRDefault="00FD22A1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643380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643380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643380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FD22A1" w:rsidRPr="00E47AC2" w:rsidTr="002A253E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22A1" w:rsidRPr="002A253E" w:rsidRDefault="00FD22A1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22A1" w:rsidRPr="002A253E" w:rsidRDefault="00FD22A1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неотложных работ по ремонту и содержанию автомобильных дорог местного значения и (или) улично-дорожной сети в целях ликвидации дефектов дорожного покрытия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3380" w:rsidRDefault="00643380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380" w:rsidRDefault="00643380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2A1" w:rsidRPr="002A253E" w:rsidRDefault="00643380" w:rsidP="006433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643380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643380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643380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</w:tr>
      <w:tr w:rsidR="00CD0F9C" w:rsidRPr="00E47AC2" w:rsidTr="002A253E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9C" w:rsidRPr="002A253E" w:rsidRDefault="00CD0F9C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9C" w:rsidRPr="002A253E" w:rsidRDefault="00CD0F9C" w:rsidP="00CD0F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протяженности дорожной сети за счет реализации программных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обустройству дорог асфальтированием улиц Шумовых на 350 м., Механизация,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Гагарина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амагалтай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F9C" w:rsidRDefault="00CD0F9C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F9C" w:rsidRPr="002A253E" w:rsidRDefault="00CD0F9C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9C" w:rsidRPr="00975FDB" w:rsidRDefault="00CD0F9C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9C" w:rsidRPr="00975FDB" w:rsidRDefault="00CD0F9C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0F9C" w:rsidRPr="00975FDB" w:rsidRDefault="00CD0F9C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4,86</w:t>
            </w:r>
          </w:p>
        </w:tc>
      </w:tr>
      <w:tr w:rsidR="00FD22A1" w:rsidRPr="00E47AC2" w:rsidTr="002A253E">
        <w:trPr>
          <w:gridAfter w:val="4"/>
          <w:wAfter w:w="2553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FD22A1" w:rsidP="00E47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FD22A1" w:rsidP="00E47A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протяженности дорожной </w:t>
            </w:r>
            <w:proofErr w:type="gramStart"/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2A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 паспорта (паспортизация дорог)</w:t>
            </w:r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сумоны</w:t>
            </w:r>
            <w:proofErr w:type="spellEnd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Самагалтай, Ак-Эрик, Холь-</w:t>
            </w:r>
            <w:proofErr w:type="spellStart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Оожу</w:t>
            </w:r>
            <w:proofErr w:type="spellEnd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О-</w:t>
            </w:r>
            <w:proofErr w:type="spellStart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Шынаа</w:t>
            </w:r>
            <w:proofErr w:type="spellEnd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Берт-</w:t>
            </w:r>
            <w:proofErr w:type="spellStart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Шуурмак</w:t>
            </w:r>
            <w:proofErr w:type="spellEnd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8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Бельдир-Арыг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755B" w:rsidRDefault="0079755B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2A1" w:rsidRPr="002A253E" w:rsidRDefault="007050B7" w:rsidP="007975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58627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58627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2A253E" w:rsidRDefault="00586275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</w:tbl>
    <w:p w:rsidR="0056258F" w:rsidRDefault="0056258F" w:rsidP="00B434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E47AC2" w:rsidRPr="00C1280D" w:rsidRDefault="00B66547" w:rsidP="00B434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2.2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 Конечные результаты реализации подпрограммы</w:t>
      </w:r>
    </w:p>
    <w:p w:rsidR="00E47AC2" w:rsidRPr="00C1280D" w:rsidRDefault="00105ACF" w:rsidP="00E47AC2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665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подпрограммы планируются: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увеличение доли протяженности автомобильных дорог общего пользования местного значения, соответствующих нормативным требованиям, </w:t>
      </w:r>
      <w:r w:rsidR="00E30C1A" w:rsidRPr="0065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общей протяженности дорог </w:t>
      </w:r>
      <w:r w:rsidR="00E3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 </w:t>
      </w:r>
      <w:r w:rsidR="00E30C1A" w:rsidRPr="00655EF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улучшен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состояния УДС </w:t>
      </w:r>
      <w:r w:rsidR="00E30C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без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и удобства пешеходов;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стимулирование использования гражданами альтернативных видов транспорта.</w:t>
      </w:r>
    </w:p>
    <w:p w:rsidR="0056258F" w:rsidRDefault="0056258F" w:rsidP="00E47AC2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7AC2" w:rsidRPr="00C1280D" w:rsidRDefault="00B66547" w:rsidP="00E47AC2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105ACF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и этапы реализации подпрограммы</w:t>
      </w:r>
    </w:p>
    <w:p w:rsidR="00105ACF" w:rsidRPr="00C1280D" w:rsidRDefault="00105ACF" w:rsidP="00E47AC2">
      <w:pPr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186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Подпрограмма реализуется </w:t>
      </w:r>
      <w:r w:rsidR="00B43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2018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- 2020 годов.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Условиями досрочного прекращения ре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подпрограммы являются: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ательства Российской Федерации;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прекращение финансирова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реализации подпрограммы;</w:t>
      </w:r>
      <w:proofErr w:type="gramStart"/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поставленной цели подпрограммы;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отрицательная </w:t>
      </w:r>
      <w:r w:rsidR="00E47AC2"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реализации подпрограммы;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неэффективное использование бюджетных средств, выделяемых на реализацию подпрограммы.</w:t>
      </w:r>
    </w:p>
    <w:p w:rsidR="004409BC" w:rsidRPr="00C1280D" w:rsidRDefault="004409BC" w:rsidP="00B434B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105ACF" w:rsidRPr="00C1280D" w:rsidRDefault="00105ACF" w:rsidP="001E2FA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3. Перечень программных мероприятий под</w:t>
      </w:r>
      <w:r w:rsidR="004409BC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программы "Р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азвитие улично-дорожной сети </w:t>
      </w:r>
      <w:r w:rsidR="001E2FA9"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 на 2018</w:t>
      </w:r>
      <w:r w:rsidRPr="00C1280D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- 2020 годы"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32"/>
        <w:gridCol w:w="903"/>
        <w:gridCol w:w="992"/>
        <w:gridCol w:w="1105"/>
        <w:gridCol w:w="1145"/>
        <w:gridCol w:w="462"/>
        <w:gridCol w:w="295"/>
        <w:gridCol w:w="129"/>
        <w:gridCol w:w="84"/>
        <w:gridCol w:w="77"/>
        <w:gridCol w:w="1045"/>
        <w:gridCol w:w="1045"/>
      </w:tblGrid>
      <w:tr w:rsidR="00C1280D" w:rsidRPr="00C1280D" w:rsidTr="007669EB">
        <w:trPr>
          <w:trHeight w:val="15"/>
        </w:trPr>
        <w:tc>
          <w:tcPr>
            <w:tcW w:w="709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5" w:type="dxa"/>
            <w:hideMark/>
          </w:tcPr>
          <w:p w:rsidR="00FD5A47" w:rsidRPr="00C1280D" w:rsidRDefault="00FD5A4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1280D" w:rsidRPr="00C1280D" w:rsidTr="007669EB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N </w:t>
            </w:r>
            <w:proofErr w:type="gramStart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</w:t>
            </w:r>
            <w:proofErr w:type="gramEnd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Сумма расходов, всего (тыс. руб.)</w:t>
            </w:r>
          </w:p>
        </w:tc>
        <w:tc>
          <w:tcPr>
            <w:tcW w:w="3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том числе по годам реализации подпрограммы</w:t>
            </w:r>
          </w:p>
        </w:tc>
      </w:tr>
      <w:tr w:rsidR="00C1280D" w:rsidRPr="00C1280D" w:rsidTr="007669EB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2019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80D" w:rsidRPr="00B434B0" w:rsidRDefault="00C1280D" w:rsidP="007669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2020</w:t>
            </w:r>
          </w:p>
        </w:tc>
      </w:tr>
      <w:tr w:rsidR="00C1280D" w:rsidRPr="00C1280D" w:rsidTr="00B434B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A47" w:rsidRPr="00B434B0" w:rsidRDefault="00FD5A47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A47" w:rsidRPr="00B434B0" w:rsidRDefault="00FD5A4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Содержание автомобильных дорог общего пользования местного значения, искусственных дорожных сооружений и элементов обустройства,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A47" w:rsidRPr="00B434B0" w:rsidRDefault="00B434B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2018</w:t>
            </w:r>
            <w:r w:rsidR="00FD5A47"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- 2020 гг.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A47" w:rsidRPr="00B434B0" w:rsidRDefault="00FE0F7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="00FD5A47"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5A47" w:rsidRPr="00B434B0" w:rsidRDefault="00FD22A1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750</w:t>
            </w:r>
          </w:p>
        </w:tc>
        <w:tc>
          <w:tcPr>
            <w:tcW w:w="1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5A47" w:rsidRPr="00B434B0" w:rsidRDefault="00FD22A1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5A47" w:rsidRPr="00B434B0" w:rsidRDefault="00FD22A1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5A47" w:rsidRPr="00B434B0" w:rsidRDefault="00FD22A1" w:rsidP="00CA06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250</w:t>
            </w:r>
          </w:p>
        </w:tc>
      </w:tr>
      <w:tr w:rsidR="00C1280D" w:rsidRPr="00C1280D" w:rsidTr="007669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1E2FA9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Укрепление материально-технической базы в 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сфере дорожного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B434B0" w:rsidP="00B434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2018 - 2020 гг.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FE0F7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487C70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2000</w:t>
            </w:r>
          </w:p>
        </w:tc>
        <w:tc>
          <w:tcPr>
            <w:tcW w:w="1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Pr="00B434B0" w:rsidRDefault="00487C70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Pr="00B434B0" w:rsidRDefault="00FD22A1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Pr="00B434B0" w:rsidRDefault="00487C70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</w:tr>
      <w:tr w:rsidR="00C1280D" w:rsidRPr="00C1280D" w:rsidTr="007669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1E2FA9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Ремонт автомобильных дорог общего пользования местного значения (в </w:t>
            </w:r>
            <w:proofErr w:type="spellStart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т.ч</w:t>
            </w:r>
            <w:proofErr w:type="spellEnd"/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решение неотложных задач по приведению в нормативное состояние автомобильных дорог регионального или межмуниципального и местного значения путем проведения работ по их ремонту и содержанию)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B434B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2018</w:t>
            </w:r>
            <w:r w:rsidR="001E2FA9"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- 2020 гг.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B434B0" w:rsidRDefault="00FE0F7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Pr="00B434B0" w:rsidRDefault="00487C70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5500</w:t>
            </w:r>
          </w:p>
        </w:tc>
        <w:tc>
          <w:tcPr>
            <w:tcW w:w="1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Default="00FD22A1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2500</w:t>
            </w:r>
          </w:p>
          <w:p w:rsidR="000B0765" w:rsidRPr="00B434B0" w:rsidRDefault="000B076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Pr="00B434B0" w:rsidRDefault="00C81EA4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1371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2FA9" w:rsidRPr="00B434B0" w:rsidRDefault="00C81EA4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3382</w:t>
            </w:r>
          </w:p>
        </w:tc>
      </w:tr>
      <w:tr w:rsidR="00FD22A1" w:rsidRPr="00C1280D" w:rsidTr="007669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FD22A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1.4.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FD22A1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Паспортизация автомобильных дорог общего 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Default="00FD22A1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2018-2020гг.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FE0F7A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Pr="00B434B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бюджет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FD22A1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750</w:t>
            </w:r>
          </w:p>
        </w:tc>
        <w:tc>
          <w:tcPr>
            <w:tcW w:w="1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FD22A1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C81EA4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22A1" w:rsidRPr="00B434B0" w:rsidRDefault="00C81EA4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500</w:t>
            </w:r>
          </w:p>
        </w:tc>
      </w:tr>
      <w:tr w:rsidR="00487C70" w:rsidRPr="00C1280D" w:rsidTr="007669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487C7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487C7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487C7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487C70" w:rsidP="00FD22A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38521D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11003</w:t>
            </w:r>
          </w:p>
        </w:tc>
        <w:tc>
          <w:tcPr>
            <w:tcW w:w="1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487C70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C81EA4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3871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7C70" w:rsidRDefault="00C81EA4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4132</w:t>
            </w:r>
          </w:p>
        </w:tc>
      </w:tr>
      <w:tr w:rsidR="00C1280D" w:rsidRPr="00C1280D" w:rsidTr="007669EB"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82" w:type="dxa"/>
            <w:gridSpan w:val="11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1280D" w:rsidRPr="00C1280D" w:rsidTr="007669EB">
        <w:tc>
          <w:tcPr>
            <w:tcW w:w="709" w:type="dxa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82" w:type="dxa"/>
            <w:gridSpan w:val="11"/>
            <w:tcBorders>
              <w:top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1280D" w:rsidRDefault="001E2FA9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E2FA9" w:rsidRPr="00C1280D" w:rsidRDefault="001E2FA9" w:rsidP="001E2FA9">
      <w:pPr>
        <w:spacing w:after="225" w:line="240" w:lineRule="auto"/>
        <w:ind w:left="-1125"/>
        <w:jc w:val="center"/>
        <w:textAlignment w:val="baseline"/>
        <w:outlineLvl w:val="3"/>
        <w:rPr>
          <w:rFonts w:ascii="Arial" w:eastAsia="Times New Roman" w:hAnsi="Arial" w:cs="Arial"/>
          <w:spacing w:val="2"/>
          <w:sz w:val="23"/>
          <w:szCs w:val="23"/>
          <w:lang w:eastAsia="ru-RU"/>
        </w:rPr>
      </w:pPr>
    </w:p>
    <w:p w:rsidR="001E2FA9" w:rsidRPr="00C1280D" w:rsidRDefault="00105ACF" w:rsidP="001E2FA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9B4177" w:rsidRDefault="00105ACF" w:rsidP="009B417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Общее руководство и </w:t>
      </w:r>
      <w:proofErr w:type="gramStart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ходом реализации подпрограммы осуществляет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рабочая комиссия созданная постановлением Председателя администрации Тес-Хемского кожууна.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proofErr w:type="gramStart"/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Рабочая комиссия Администрации Тес-Хемского кожууна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обеспечивает разработку подпрограммы, вн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есение изменений в подпрограмму;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формирует структуру подпрограмм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чных результатов ее реализации;</w:t>
      </w:r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проводит оценку эффектив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ности мероприятий подпрограммы;</w:t>
      </w:r>
      <w:proofErr w:type="gramEnd"/>
      <w:r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готовит годовой отчет и представляет его </w:t>
      </w:r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заседание коллегиальном </w:t>
      </w:r>
      <w:proofErr w:type="gramStart"/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совещании</w:t>
      </w:r>
      <w:proofErr w:type="gramEnd"/>
      <w:r w:rsidR="009B41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Тес-Хемского кожууна.</w:t>
      </w:r>
    </w:p>
    <w:p w:rsidR="00105ACF" w:rsidRPr="009B4177" w:rsidRDefault="009B4177" w:rsidP="009B4177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Объемы финансирования за счет муниципального бюджета ежегодно уточняются на очередной финансовый год и на плановый п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ериод.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Реализация подпрограммных мероприятий предусматривает целевое использование сре</w:t>
      </w:r>
      <w:proofErr w:type="gramStart"/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в с</w:t>
      </w:r>
      <w:proofErr w:type="gramEnd"/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оответствии с поставленными задачами, регулярное проведение мониторинга достигнутых результатов и оценки эффективности 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расходования бюджетных средств.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физических ли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ц.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Основными вопросами, подлежащими контролю в процессе реа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лизации подпрограммы, являются: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эффективное и целевое использован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 средств бюджета;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йства с подрядной организацией;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финансовой дисци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плины при финансировании работ;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осуществление </w:t>
      </w:r>
      <w:proofErr w:type="gramStart"/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ртов и технических регламентов;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контроль качес</w:t>
      </w:r>
      <w:r w:rsidR="001E2FA9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тва работ;</w:t>
      </w:r>
      <w:r w:rsidR="00105ACF" w:rsidRPr="00C128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105ACF" w:rsidRDefault="00105ACF" w:rsidP="001E2FA9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EF433F" w:rsidRDefault="00EF433F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0B6737" w:rsidRDefault="000B6737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0B6737" w:rsidRDefault="000B6737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550B51" w:rsidRDefault="00550B51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3861F9" w:rsidRDefault="003861F9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3861F9" w:rsidRDefault="003861F9" w:rsidP="00BD243A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33697A" w:rsidRDefault="0033697A" w:rsidP="00550B5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</w:p>
    <w:p w:rsidR="007669EB" w:rsidRPr="00550B51" w:rsidRDefault="007669EB" w:rsidP="007669E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3"/>
          <w:lang w:eastAsia="ru-RU"/>
        </w:rPr>
        <w:lastRenderedPageBreak/>
        <w:t>ПАСПОРТ</w:t>
      </w:r>
    </w:p>
    <w:p w:rsidR="00550B51" w:rsidRPr="00550B51" w:rsidRDefault="00105ACF" w:rsidP="00550B51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</w:pP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п</w:t>
      </w:r>
      <w:r w:rsidR="00EF433F"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>одпрограммы "Организация</w:t>
      </w: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транспортного обслуживания населения на территории </w:t>
      </w:r>
      <w:r w:rsidR="00EF433F"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>Тес-Хемского района на 2018</w:t>
      </w:r>
      <w:r w:rsidRPr="00550B51"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  <w:t xml:space="preserve"> - 2020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790"/>
        <w:gridCol w:w="202"/>
        <w:gridCol w:w="435"/>
        <w:gridCol w:w="630"/>
        <w:gridCol w:w="353"/>
        <w:gridCol w:w="272"/>
        <w:gridCol w:w="621"/>
        <w:gridCol w:w="660"/>
        <w:gridCol w:w="573"/>
        <w:gridCol w:w="495"/>
        <w:gridCol w:w="1348"/>
      </w:tblGrid>
      <w:tr w:rsidR="009B4177" w:rsidRPr="00105ACF" w:rsidTr="006E2497">
        <w:trPr>
          <w:trHeight w:val="15"/>
        </w:trPr>
        <w:tc>
          <w:tcPr>
            <w:tcW w:w="2694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1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hideMark/>
          </w:tcPr>
          <w:p w:rsidR="009B4177" w:rsidRPr="00105ACF" w:rsidRDefault="009B4177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6E2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ормирование устойчиво развивающейся, эффективно и надежно функционирующей, экологически ориентированной системы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муниципального 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пассажирского транспорта, отвечающей потребностям населения и доступной всем его слоям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27187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оздание условий для развития </w:t>
            </w:r>
            <w:r w:rsidR="0027187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общественного транспорта;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улучшение качества обслуживания пассажиров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553D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оля перевозок пассажиров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транспортом </w:t>
            </w:r>
            <w:r w:rsidR="00553D6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 маршрутам 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регулярных сообщений автомобильным транспортом от районного центра </w:t>
            </w:r>
            <w:r w:rsidR="000B6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Самагалтай 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сумонам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Шынаа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Холь-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Оожу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Берт-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</w:t>
            </w:r>
            <w:proofErr w:type="spellEnd"/>
            <w:proofErr w:type="gram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Ак-Эрик,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Бельдир-Арыг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P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(%).</w:t>
            </w:r>
          </w:p>
        </w:tc>
      </w:tr>
      <w:tr w:rsidR="009B4177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9B4177" w:rsidP="006E2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4177" w:rsidRPr="00392300" w:rsidRDefault="006E2497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2018</w:t>
            </w:r>
            <w:r w:rsidR="009B4177"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- 2020 годы</w:t>
            </w:r>
          </w:p>
        </w:tc>
      </w:tr>
      <w:tr w:rsidR="007669EB" w:rsidRPr="00392300" w:rsidTr="006E2497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Объемы и источники финансирования подпрограммы (тыс. руб.)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E5064D" w:rsidP="00E506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B5E8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ет Тес-Хемского кожууна</w:t>
            </w:r>
          </w:p>
        </w:tc>
      </w:tr>
      <w:tr w:rsidR="007669EB" w:rsidRPr="00392300" w:rsidTr="006E2497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9EB" w:rsidRPr="00392300" w:rsidRDefault="00CC1E36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9EB" w:rsidRPr="00392300" w:rsidRDefault="007669EB" w:rsidP="003162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9EB" w:rsidRPr="00392300" w:rsidRDefault="007669EB" w:rsidP="003162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2019</w:t>
            </w:r>
            <w:r w:rsidR="009F099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9EB" w:rsidRPr="00392300" w:rsidRDefault="007669EB" w:rsidP="003162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2020</w:t>
            </w:r>
          </w:p>
        </w:tc>
      </w:tr>
      <w:tr w:rsidR="007669EB" w:rsidRPr="00392300" w:rsidTr="006E2497">
        <w:trPr>
          <w:trHeight w:val="543"/>
        </w:trPr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D90CAD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9EB" w:rsidRPr="00392300" w:rsidRDefault="002A46C4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2A46C4" w:rsidP="009F09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2A46C4" w:rsidP="002A46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75</w:t>
            </w:r>
          </w:p>
        </w:tc>
      </w:tr>
      <w:tr w:rsidR="007669EB" w:rsidRPr="00392300" w:rsidTr="006E2497"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FA3D4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Объемы </w:t>
            </w:r>
            <w:proofErr w:type="gramStart"/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финансовых средств, направляемых на реализацию </w:t>
            </w:r>
            <w:r w:rsidR="00735C3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программы из </w:t>
            </w:r>
            <w:r w:rsidR="00FA3D4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местного 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бюджета ежегодно уточняются</w:t>
            </w:r>
            <w:proofErr w:type="gramEnd"/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 очередной финансовый год и плановый период</w:t>
            </w:r>
          </w:p>
        </w:tc>
      </w:tr>
      <w:tr w:rsidR="007669EB" w:rsidRPr="00392300" w:rsidTr="006E249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9EB" w:rsidRPr="00392300" w:rsidRDefault="007669EB" w:rsidP="0009174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 завершению реализации муниципальной программы планируются: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количественном выражении: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- доля </w:t>
            </w:r>
            <w:proofErr w:type="gramStart"/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пассажиров, перевезенных т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ранспорт</w:t>
            </w:r>
            <w:r w:rsidR="0009174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ом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увеличится</w:t>
            </w:r>
            <w:proofErr w:type="gramEnd"/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на </w:t>
            </w:r>
            <w:r w:rsidR="009179E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  <w:r w:rsidR="00FF009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E265B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%;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качественном выражении:</w:t>
            </w:r>
            <w:r w:rsidRPr="0039230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- гарантированная доступность пассажирского транс</w:t>
            </w:r>
            <w:r w:rsidR="00337B3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порта для всех слоев населения;</w:t>
            </w:r>
          </w:p>
        </w:tc>
      </w:tr>
    </w:tbl>
    <w:p w:rsidR="00105ACF" w:rsidRPr="00392300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5ACF" w:rsidRPr="00392300" w:rsidRDefault="00105ACF" w:rsidP="00581B71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1. Общая характеристика сферы реализации подпрограммы</w:t>
      </w:r>
    </w:p>
    <w:p w:rsidR="00105ACF" w:rsidRPr="00392300" w:rsidRDefault="00105ACF" w:rsidP="00E265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Муниципальные пассажирские транспортные предприятия </w:t>
      </w:r>
      <w:r w:rsidR="00625148"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имеется на территории Тес-Хемского района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что ограничивает возможности по качеству обслуживания пассажиров и перспективы собственного развития и повышения комфортности перевозок </w:t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льготных категорий граждан.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proofErr w:type="gramStart"/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осуществления контроля за транспортным обслуживанием населения на территории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Тес-Хемского района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выполнением перевозчиками 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условий муниципального договоров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осуществлении перевозок по маршруту регулярных перевозок, проведения проверок правильности учета в автоматизированных системах оплаты проезда поездок пассажиров, взимания штрафа с пассажиров, не оплативших стоимость проезда, созда</w:t>
      </w:r>
      <w:r w:rsidR="0062514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ется комиссия распоряжением Председателя Администрации Тес-Хемского кожууна.</w:t>
      </w:r>
      <w:proofErr w:type="gramEnd"/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</w:t>
      </w:r>
      <w:proofErr w:type="gramStart"/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завершению реализации муниципальной программы планируются: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количественном выражении: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доля пассажиров, перевезенных тр</w:t>
      </w:r>
      <w:r w:rsidR="000917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анспортом по маршрутам </w:t>
      </w:r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районного центра к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сумонам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Шынаа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Холь-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Оожу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Берт-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Ак-Эрик,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1749" w:rsidRPr="00FF0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Бельдир-Арыг</w:t>
      </w:r>
      <w:proofErr w:type="spellEnd"/>
      <w:r w:rsidR="0009174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увеличится на 30 </w:t>
      </w:r>
      <w:r w:rsidR="00E265B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%;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ежегодное проведение не менее </w:t>
      </w:r>
      <w:r w:rsidR="009179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условий муниципальных </w:t>
      </w:r>
      <w:r w:rsidR="0009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перевозчиками;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</w:t>
      </w:r>
      <w:r w:rsidR="00E265B9"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нном выражении: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стимулирование использования гражданами общественного транспорта, а также повышение к</w:t>
      </w:r>
      <w:r w:rsidR="00E265B9"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ачества обслуживания пассажиров;</w:t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End"/>
    </w:p>
    <w:p w:rsidR="00105ACF" w:rsidRPr="00AD4798" w:rsidRDefault="00105ACF" w:rsidP="00AD479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br/>
      </w:r>
      <w:r w:rsidRPr="00E26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Приоритеты муниципальной </w:t>
      </w:r>
      <w:r w:rsidR="00AD4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подпрограммы</w:t>
      </w:r>
      <w:r w:rsidR="00AD479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05ACF" w:rsidRPr="00392300" w:rsidRDefault="00AD4798" w:rsidP="009E624E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2.1</w:t>
      </w:r>
      <w:r w:rsidR="00105ACF" w:rsidRPr="0039230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  <w:t>. Цели, задачи и показатели (индикаторы) достижения целей и решения задач</w:t>
      </w:r>
    </w:p>
    <w:p w:rsidR="00105ACF" w:rsidRPr="00392300" w:rsidRDefault="00105ACF" w:rsidP="000B67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ель муниципальной подпрограммы: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формирование устойчиво развивающейся, эффективно и надежно функционирующей, экологически ориентированной системы городского пассажирского транспорта, отвечающей потребностям населе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и доступной всем его слоям.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Зад</w:t>
      </w:r>
      <w:r w:rsidR="009E62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ачи муниципальной подпрограммы: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0B67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увеличение д</w:t>
      </w:r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оли</w:t>
      </w:r>
      <w:r w:rsidR="000B6737" w:rsidRPr="003923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="000B6737" w:rsidRPr="003923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пассажиров, перевезенных т</w:t>
      </w:r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ранспортом увеличится</w:t>
      </w:r>
      <w:proofErr w:type="gramEnd"/>
      <w:r w:rsidR="000B673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30 %;</w:t>
      </w:r>
      <w:r w:rsidRPr="003923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05ACF" w:rsidRPr="0052253C" w:rsidRDefault="00105ACF" w:rsidP="005225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об индикаторах муниципальной </w:t>
      </w:r>
      <w:r w:rsidR="00200059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программы (показателях подпрограммы) и </w:t>
      </w:r>
      <w:r w:rsidR="00522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значениях</w:t>
      </w:r>
    </w:p>
    <w:tbl>
      <w:tblPr>
        <w:tblW w:w="13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15"/>
        <w:gridCol w:w="851"/>
        <w:gridCol w:w="20"/>
        <w:gridCol w:w="916"/>
        <w:gridCol w:w="173"/>
        <w:gridCol w:w="546"/>
        <w:gridCol w:w="329"/>
        <w:gridCol w:w="389"/>
        <w:gridCol w:w="477"/>
        <w:gridCol w:w="256"/>
        <w:gridCol w:w="717"/>
        <w:gridCol w:w="716"/>
        <w:gridCol w:w="716"/>
        <w:gridCol w:w="716"/>
      </w:tblGrid>
      <w:tr w:rsidR="00200059" w:rsidRPr="00200059" w:rsidTr="00655988">
        <w:trPr>
          <w:trHeight w:val="15"/>
        </w:trPr>
        <w:tc>
          <w:tcPr>
            <w:tcW w:w="622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5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9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gridSpan w:val="2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hideMark/>
          </w:tcPr>
          <w:p w:rsidR="00105ACF" w:rsidRPr="00200059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0059" w:rsidRPr="00200059" w:rsidTr="00655988">
        <w:trPr>
          <w:gridAfter w:val="5"/>
          <w:wAfter w:w="3121" w:type="dxa"/>
          <w:trHeight w:val="579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85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33697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Реализации по годам</w:t>
            </w:r>
          </w:p>
        </w:tc>
      </w:tr>
      <w:tr w:rsidR="00200059" w:rsidRPr="00200059" w:rsidTr="00655988">
        <w:trPr>
          <w:gridAfter w:val="5"/>
          <w:wAfter w:w="3121" w:type="dxa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0059" w:rsidRPr="0086258C" w:rsidRDefault="00200059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</w:tr>
      <w:tr w:rsidR="004B14D1" w:rsidRPr="00200059" w:rsidTr="00655988">
        <w:trPr>
          <w:gridAfter w:val="5"/>
          <w:wAfter w:w="312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4D1" w:rsidRPr="0086258C" w:rsidRDefault="004B14D1" w:rsidP="0052253C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4D1" w:rsidRPr="0086258C" w:rsidRDefault="004B14D1" w:rsidP="00655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перевозок пассажиров </w:t>
            </w:r>
            <w:r w:rsidR="005225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маршрутам</w:t>
            </w:r>
            <w:r w:rsidR="00FF009D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сумонам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Шынаа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Холь-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Оожу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gram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Берт-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Даг</w:t>
            </w:r>
            <w:proofErr w:type="spellEnd"/>
            <w:proofErr w:type="gram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Ак-Эрик,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Шуурмак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4D1" w:rsidRPr="0086258C" w:rsidRDefault="004B14D1" w:rsidP="0052253C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625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4D1" w:rsidRPr="006D1835" w:rsidRDefault="0076518A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4D1" w:rsidRPr="006D1835" w:rsidRDefault="0076518A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4D1" w:rsidRPr="006D1835" w:rsidRDefault="0076518A" w:rsidP="0052253C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30</w:t>
            </w:r>
          </w:p>
        </w:tc>
      </w:tr>
      <w:tr w:rsidR="004B14D1" w:rsidRPr="00200059" w:rsidTr="00655988">
        <w:trPr>
          <w:gridAfter w:val="5"/>
          <w:wAfter w:w="312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64" w:rsidRDefault="00BB1B64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B14D1" w:rsidRPr="0086258C" w:rsidRDefault="004B14D1" w:rsidP="002000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4D1" w:rsidRPr="0086258C" w:rsidRDefault="00AB7BAF" w:rsidP="002000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1B6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Заключение договоров на выполнение пассажирских перевозок по маршруту (маршрутам) регулярных сообщений автомобильным транспортом</w:t>
            </w:r>
            <w:r w:rsidR="00FF009D" w:rsidRPr="00FF009D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регулярных сообщений автомобильным транспортом от районного центра к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сумонам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О-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Шынаа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Холь-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Оожу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gram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Берт-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Даг</w:t>
            </w:r>
            <w:proofErr w:type="spellEnd"/>
            <w:proofErr w:type="gram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Ак-Эрик,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Шуурмак</w:t>
            </w:r>
            <w:proofErr w:type="spellEnd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="00FF009D" w:rsidRPr="00FF009D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4D1" w:rsidRPr="0086258C" w:rsidRDefault="004B14D1" w:rsidP="005225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4D1" w:rsidRPr="006D1835" w:rsidRDefault="00FF009D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4D1" w:rsidRPr="006D1835" w:rsidRDefault="004B14D1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 w:rsidRPr="006D1835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4D1" w:rsidRPr="006D1835" w:rsidRDefault="004B14D1" w:rsidP="00F14312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</w:pPr>
            <w:r w:rsidRPr="006D1835">
              <w:rPr>
                <w:rFonts w:ascii="Times New Roman" w:eastAsia="Times New Roman" w:hAnsi="Times New Roman" w:cs="Times New Roman"/>
                <w:spacing w:val="2"/>
                <w:sz w:val="24"/>
                <w:lang w:eastAsia="ru-RU"/>
              </w:rPr>
              <w:t>5</w:t>
            </w:r>
          </w:p>
        </w:tc>
      </w:tr>
    </w:tbl>
    <w:p w:rsidR="00E0768F" w:rsidRDefault="00E0768F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14312" w:rsidRDefault="00F14312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14312" w:rsidRDefault="00F14312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200059" w:rsidRDefault="0086258C" w:rsidP="00200059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2.2</w:t>
      </w:r>
      <w:r w:rsidR="00105ACF"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подпрограммы</w:t>
      </w:r>
    </w:p>
    <w:p w:rsidR="00105ACF" w:rsidRPr="00200059" w:rsidRDefault="00105ACF" w:rsidP="0033697A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Ожидаемые конечные результаты реализации муниципальной программы в 2020 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году: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доля пассажиров, перевезенных тр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анспортном, увеличится на 3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0%;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ежегодное проведение не менее 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проверок соблюдения условий муниципа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льных 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перевозчиками;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="009B2B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гарантированная доступность 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пассажирского транс</w:t>
      </w:r>
      <w:r w:rsid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порта для всех слоев населения;</w:t>
      </w:r>
      <w:r w:rsidRPr="002000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05ACF" w:rsidRPr="0086258C" w:rsidRDefault="0086258C" w:rsidP="0020005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2.3</w:t>
      </w:r>
      <w:r w:rsidR="00105ACF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. Сроки и этапы реализации подпрограммы</w:t>
      </w:r>
    </w:p>
    <w:p w:rsidR="00105ACF" w:rsidRPr="0086258C" w:rsidRDefault="00105ACF" w:rsidP="00200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</w:pPr>
      <w:r w:rsidRPr="0086258C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br/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Подпрограмма реализуется </w:t>
      </w:r>
      <w:r w:rsidR="00265D59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в период 2018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 xml:space="preserve"> - 2020 годов.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>Условиями досрочного прекращения ре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ализации подпрограммы являются: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 xml:space="preserve">- изменения действующего законодательства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Российской Федерации;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>- прекращение финансир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ования реализации подпрограммы;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 xml:space="preserve">- достижение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поставленной цели подпрограммы;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 xml:space="preserve">- отрицательная </w:t>
      </w:r>
      <w:r w:rsidR="00200059"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t>оценка реализации подпрограммы;</w:t>
      </w:r>
      <w:r w:rsidRPr="0086258C">
        <w:rPr>
          <w:rFonts w:ascii="Times New Roman" w:eastAsia="Times New Roman" w:hAnsi="Times New Roman" w:cs="Times New Roman"/>
          <w:spacing w:val="2"/>
          <w:sz w:val="28"/>
          <w:szCs w:val="32"/>
          <w:lang w:eastAsia="ru-RU"/>
        </w:rPr>
        <w:br/>
        <w:t>- неэффективное использование бюджетных средств, выделяемых на реализацию подпрограммы.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05ACF" w:rsidRPr="00CC5081" w:rsidRDefault="00105ACF" w:rsidP="00CC5081">
      <w:pPr>
        <w:spacing w:after="225" w:line="240" w:lineRule="auto"/>
        <w:ind w:firstLine="142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3. Перечень программных мероприятий п</w:t>
      </w:r>
      <w:r w:rsidR="0086258C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одпрограммы "Организация</w:t>
      </w: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транспортного обслуживания населения на территории </w:t>
      </w:r>
      <w:r w:rsid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 на 2018</w:t>
      </w:r>
      <w:r w:rsidRPr="00CC5081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- 2020 годы"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32"/>
        <w:gridCol w:w="1134"/>
        <w:gridCol w:w="1417"/>
        <w:gridCol w:w="1134"/>
        <w:gridCol w:w="97"/>
        <w:gridCol w:w="100"/>
        <w:gridCol w:w="89"/>
        <w:gridCol w:w="78"/>
        <w:gridCol w:w="76"/>
        <w:gridCol w:w="269"/>
        <w:gridCol w:w="507"/>
        <w:gridCol w:w="343"/>
        <w:gridCol w:w="851"/>
      </w:tblGrid>
      <w:tr w:rsidR="00CC5081" w:rsidRPr="00105ACF" w:rsidTr="00D55D48">
        <w:trPr>
          <w:trHeight w:val="15"/>
        </w:trPr>
        <w:tc>
          <w:tcPr>
            <w:tcW w:w="596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32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" w:type="dxa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94" w:type="dxa"/>
            <w:gridSpan w:val="2"/>
            <w:hideMark/>
          </w:tcPr>
          <w:p w:rsidR="00CC5081" w:rsidRPr="00105ACF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5081" w:rsidRPr="00105ACF" w:rsidTr="00D55D48"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N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BB1B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D55D48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Сумма расходов, тыс. руб.</w:t>
            </w:r>
          </w:p>
        </w:tc>
        <w:tc>
          <w:tcPr>
            <w:tcW w:w="24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BB1B6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 том числе по годам </w:t>
            </w:r>
          </w:p>
        </w:tc>
      </w:tr>
      <w:tr w:rsidR="00CC5081" w:rsidRPr="00105ACF" w:rsidTr="00D55D48"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5081" w:rsidRPr="002B2997" w:rsidRDefault="00CC508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5081" w:rsidRPr="002B2997" w:rsidRDefault="00CC5081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2020</w:t>
            </w:r>
          </w:p>
        </w:tc>
      </w:tr>
      <w:tr w:rsidR="00BB1B64" w:rsidRPr="00105ACF" w:rsidTr="00D55D4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B64" w:rsidRPr="002B2997" w:rsidRDefault="00BB1B64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B64" w:rsidRPr="0086258C" w:rsidRDefault="00BB1B64" w:rsidP="00DC002A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1B6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Заключение договоров на выпол</w:t>
            </w:r>
            <w:r w:rsidR="00DC002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нение пассажирских перевозок по маршрутам </w:t>
            </w:r>
            <w:r w:rsidRPr="00BB1B6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регулярных сообщений автомобильным транспортом</w:t>
            </w:r>
            <w:r w:rsidR="00BD243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регулярных сообщений автомобильным транспортом от районного центра </w:t>
            </w:r>
            <w:r w:rsidR="00186332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Самагалтай </w:t>
            </w:r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к 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сумонам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О-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Шынаа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Холь-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Оожу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gram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Берт-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Даг</w:t>
            </w:r>
            <w:proofErr w:type="spellEnd"/>
            <w:proofErr w:type="gram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Ак-Эрик, 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Шуурмак</w:t>
            </w:r>
            <w:proofErr w:type="spellEnd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="00BD243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Бельдир-Арыг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B64" w:rsidRPr="002B2997" w:rsidRDefault="00DC002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</w:t>
            </w:r>
            <w:r w:rsidR="00BB1B64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8-2020</w:t>
            </w:r>
            <w:r w:rsidR="00BB1B64"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B64" w:rsidRPr="002B2997" w:rsidRDefault="006719F6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</w:t>
            </w:r>
            <w:r w:rsidR="00D55D48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BB1B64" w:rsidRPr="002B299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B64" w:rsidRPr="002B2997" w:rsidRDefault="001A06C6" w:rsidP="001A06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225</w:t>
            </w:r>
          </w:p>
        </w:tc>
        <w:tc>
          <w:tcPr>
            <w:tcW w:w="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64" w:rsidRPr="002B2997" w:rsidRDefault="001A06C6" w:rsidP="00550F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64" w:rsidRPr="002B2997" w:rsidRDefault="001A06C6" w:rsidP="00550F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64" w:rsidRPr="002B2997" w:rsidRDefault="001A06C6" w:rsidP="00550FA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</w:t>
            </w:r>
          </w:p>
        </w:tc>
      </w:tr>
    </w:tbl>
    <w:p w:rsidR="002A253E" w:rsidRDefault="00BD243A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D55D48" w:rsidRDefault="00D55D48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6332" w:rsidRDefault="00186332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86332" w:rsidRDefault="00186332" w:rsidP="0065598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3D09" w:rsidRPr="002B2997" w:rsidRDefault="00F11439" w:rsidP="00223D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223D09"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223D09" w:rsidRPr="002B2997" w:rsidRDefault="00223D09" w:rsidP="00223D0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Общее руководство и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реализации подпрограммы осуществляет рабочая комиссия созданная постановлением Председателя администрации Тес-Хемского кожууна.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комиссия Администрации Тес-Хемского кожууна: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обеспечивает разработку подпрограммы, внесение изменений в подпрограмму;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формирует структуру подпрограммы;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конечных результатов ее реализации;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проводит оценку эффективности мероприятий подпрограммы;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готовит годовой отчет и представляет его на заседание коллегиальном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совещании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Тес-Хемского кожууна.</w:t>
      </w:r>
    </w:p>
    <w:p w:rsidR="00223D09" w:rsidRPr="002B2997" w:rsidRDefault="00223D09" w:rsidP="00223D0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Объемы финансирования за счет муниципального бюджета ежегодно уточняются на очередной финансовый год и на плановый период.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Реализация подпрограммных мероприятий предусматривает целевое использование сре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с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оответствии с поставленными задачами, регулярное проведение мониторинга достигнутых результатов и оценки эффективности расходования бюджетных средств.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физических лиц.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Основными вопросами, подлежащими контролю в процессе реализации подпрограммы, являются: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эффективное и целевое использование средств бюджета;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благоустройства с подрядной организацией;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финансовой дисциплины при финансировании работ;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осуществление </w:t>
      </w:r>
      <w:proofErr w:type="gramStart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контроль качества работ;</w:t>
      </w:r>
      <w:r w:rsidRP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гарантийные обязательства подрядных организаций по поддержанию требуемого состояния объектов в течение установленного срока.</w:t>
      </w:r>
    </w:p>
    <w:p w:rsidR="00105ACF" w:rsidRPr="00CC5081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:rsidR="0033697A" w:rsidRDefault="0033697A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6977" w:rsidRDefault="00296977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0B51" w:rsidRDefault="00550B51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50B51" w:rsidRDefault="00550B51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11439" w:rsidRPr="00F11439" w:rsidRDefault="00F11439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1143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</w:t>
      </w:r>
    </w:p>
    <w:p w:rsidR="00105ACF" w:rsidRDefault="00105ACF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14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подпрограммы "Повышение безопасности дорожного движения на территории </w:t>
      </w:r>
      <w:r w:rsidR="002B2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Тес-Хемского района на 2018</w:t>
      </w:r>
      <w:r w:rsidRPr="00F114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- 2020 годы"</w:t>
      </w:r>
    </w:p>
    <w:p w:rsidR="00BD2F53" w:rsidRPr="00F11439" w:rsidRDefault="00BD2F53" w:rsidP="00F11439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960"/>
        <w:gridCol w:w="356"/>
        <w:gridCol w:w="1061"/>
        <w:gridCol w:w="287"/>
        <w:gridCol w:w="617"/>
        <w:gridCol w:w="502"/>
        <w:gridCol w:w="431"/>
        <w:gridCol w:w="431"/>
        <w:gridCol w:w="777"/>
        <w:gridCol w:w="1208"/>
      </w:tblGrid>
      <w:tr w:rsidR="001E2FA9" w:rsidRPr="00105ACF" w:rsidTr="009E2DFA">
        <w:trPr>
          <w:trHeight w:val="15"/>
        </w:trPr>
        <w:tc>
          <w:tcPr>
            <w:tcW w:w="2293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17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2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1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8" w:type="dxa"/>
            <w:hideMark/>
          </w:tcPr>
          <w:p w:rsidR="001E2FA9" w:rsidRPr="00105ACF" w:rsidRDefault="001E2FA9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Цель подпрограммы</w:t>
            </w: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07030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Обеспечение безопасного, эффективного и бесперебойного дорожного движения по территории 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Тес-Хемского района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Задачи подпрограммы</w:t>
            </w: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BD2F53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п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риведение улично-дорожной сети 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Тес-Хемского района 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соответствие с требованиями ГОСТ и СНиП для обеспечения б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езопасности дорожного движения;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содержание и модернизация технических средств регулирования дорожного движения и создание безопасных условий для передвижения транспортных средств и пешеходо</w:t>
            </w:r>
            <w:r w:rsidR="00070302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по улично-дорожной сети района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Показатели подпрограммы</w:t>
            </w: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355D" w:rsidRDefault="00BD2F53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д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оля установленного пешеходного ограждения в зоне пешеходных переходо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от требуемого количества</w:t>
            </w:r>
            <w:proofErr w:type="gramStart"/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 xml:space="preserve">- </w:t>
            </w:r>
            <w:proofErr w:type="gramEnd"/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доля установленных искусственных дорожных неровностей от общего количества предусмотренных к ремонту (%);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устан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овленных дорожных знаков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обслу</w:t>
            </w:r>
            <w:r w:rsidR="00F4355D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живаемых дорожных знаков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обслуживаемых искусственных дорожных неровностей (ед.);</w:t>
            </w:r>
          </w:p>
          <w:p w:rsidR="00F4355D" w:rsidRDefault="00F4355D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-количество установленных уличных освещений (ед.);</w:t>
            </w:r>
          </w:p>
          <w:p w:rsidR="001E2FA9" w:rsidRPr="00CB1BB0" w:rsidRDefault="00F4355D" w:rsidP="00BD2F5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- количество обслуживаемых уличных освещений (ед.);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количество дорожно-транспортных происшествий (ед.)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87561" w:rsidP="001875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Сроки 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реализации подпрограммы</w:t>
            </w: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E86D40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2018 - 2020 гг.</w:t>
            </w:r>
          </w:p>
        </w:tc>
      </w:tr>
      <w:tr w:rsidR="009E2DFA" w:rsidRPr="00105ACF" w:rsidTr="009E2DFA"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E86D4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Тес-Хемского кожууна</w:t>
            </w:r>
          </w:p>
        </w:tc>
      </w:tr>
      <w:tr w:rsidR="00981280" w:rsidRPr="00105ACF" w:rsidTr="00981280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Всего </w:t>
            </w:r>
          </w:p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(тыс. руб.)</w:t>
            </w:r>
          </w:p>
        </w:tc>
        <w:tc>
          <w:tcPr>
            <w:tcW w:w="5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В том числе по годам</w:t>
            </w:r>
          </w:p>
        </w:tc>
      </w:tr>
      <w:tr w:rsidR="00981280" w:rsidRPr="00105ACF" w:rsidTr="00981280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Pr="00CB1BB0" w:rsidRDefault="00981280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2018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2020</w:t>
            </w:r>
          </w:p>
        </w:tc>
      </w:tr>
      <w:tr w:rsidR="00981280" w:rsidRPr="00105ACF" w:rsidTr="00981280">
        <w:tc>
          <w:tcPr>
            <w:tcW w:w="22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280" w:rsidRPr="00CB1BB0" w:rsidRDefault="00981280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Pr="00CB1BB0" w:rsidRDefault="00702C9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4500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Pr="00CB1BB0" w:rsidRDefault="00702C9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1500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Pr="00CB1BB0" w:rsidRDefault="00702C9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1500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1280" w:rsidRPr="00CB1BB0" w:rsidRDefault="00702C95" w:rsidP="00105ACF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1500</w:t>
            </w:r>
          </w:p>
        </w:tc>
      </w:tr>
      <w:tr w:rsidR="009E2DFA" w:rsidRPr="00105ACF" w:rsidTr="009E2DFA">
        <w:tc>
          <w:tcPr>
            <w:tcW w:w="22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DFA" w:rsidRPr="00CB1BB0" w:rsidRDefault="009E2DFA" w:rsidP="00B16D2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</w:t>
            </w: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бъемы </w:t>
            </w:r>
            <w:proofErr w:type="gramStart"/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финансовых средств, направляемых на реализацию подпрограммы из </w:t>
            </w:r>
            <w:r w:rsidR="00B16D27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местного </w:t>
            </w: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бюджета ежегодно уточняются</w:t>
            </w:r>
            <w:proofErr w:type="gramEnd"/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 xml:space="preserve"> на очередной финансовый год и плановый период</w:t>
            </w:r>
          </w:p>
        </w:tc>
      </w:tr>
      <w:tr w:rsidR="001E2FA9" w:rsidRPr="00105ACF" w:rsidTr="009E2DFA"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2FA9" w:rsidRPr="00CB1BB0" w:rsidRDefault="001E2FA9" w:rsidP="00105AC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6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5099" w:rsidRDefault="001E2FA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К завершению реализации подпрограммы планируют</w:t>
            </w:r>
            <w:r w:rsidR="00702C95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t>ся:</w:t>
            </w:r>
            <w:r w:rsidR="00702C95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- доля установленного пешеходного ограждения в зоне пешеходных переходов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 30 %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нанесенной горизонтальной и вертикальной дорожной разметки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доля установленных искусственных дорожных неровностей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 20 %;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устан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овленных дорожных знаков 100 ед.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обслуживаемых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дорожных знаков 30 ед.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 xml:space="preserve">- количество обслуживаемого пешеходного ограждения 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6 п. </w:t>
            </w:r>
            <w:proofErr w:type="gramStart"/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</w:t>
            </w:r>
            <w:proofErr w:type="gramEnd"/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="00ED5099" w:rsidRPr="00FF7D83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- количество обслуживаемых искусствен</w:t>
            </w:r>
            <w:r w:rsidR="00ED509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ных дорожных неровностей 6 ед.;</w:t>
            </w:r>
          </w:p>
          <w:p w:rsidR="00ED5099" w:rsidRDefault="00ED5099" w:rsidP="00ED509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установленных уличных освещений до 150 ед.;</w:t>
            </w:r>
          </w:p>
          <w:p w:rsidR="001E2FA9" w:rsidRPr="00CB1BB0" w:rsidRDefault="00ED5099" w:rsidP="00ED509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количество обслуживаемых уличных освещений до 150 ед.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обеспечение комфортных условий для всех участников дорожного движения;</w:t>
            </w:r>
            <w:r w:rsidR="001E2FA9" w:rsidRPr="00CB1BB0">
              <w:rPr>
                <w:rFonts w:ascii="Times New Roman" w:eastAsia="Times New Roman" w:hAnsi="Times New Roman" w:cs="Times New Roman"/>
                <w:color w:val="2D2D2D"/>
                <w:sz w:val="28"/>
                <w:szCs w:val="21"/>
                <w:lang w:eastAsia="ru-RU"/>
              </w:rPr>
              <w:br/>
              <w:t>- снижение количества дорожно-транспортных происшествий и нанесенного материала ущерба</w:t>
            </w:r>
          </w:p>
        </w:tc>
      </w:tr>
    </w:tbl>
    <w:p w:rsidR="00CB1BB0" w:rsidRDefault="00CB1BB0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05ACF" w:rsidRPr="00CB1BB0" w:rsidRDefault="00B66F0A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        </w:t>
      </w:r>
      <w:r w:rsidR="00105ACF" w:rsidRPr="00CB1BB0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1. Общая характеристика сферы реализации подпрограммы</w:t>
      </w:r>
    </w:p>
    <w:p w:rsidR="00105ACF" w:rsidRDefault="00105ACF" w:rsidP="00286D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дорожного движения является одной из важных социально-экономи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ческих и демографических задач.</w:t>
      </w:r>
      <w:r w:rsidR="00896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каждым годом количество автотранспорта увеличивается</w:t>
      </w:r>
      <w:r w:rsidR="00B66F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 же время транспортно-эксплуатационное состояние улично-дорожной сети и технических средств регулирования дорожным движением значительно отс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тает.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проблемы обеспечения безопасности дорожного движения относится к приоритетным задачам развития государства, так как ДТП наносят эконо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мике страны значительный ущерб.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основным факторам, определяющим причины высокого уровн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аварийности, следует отнести: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нарушение </w:t>
      </w:r>
      <w:hyperlink r:id="rId9" w:history="1">
        <w:r w:rsidRPr="00CB1BB0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участниками дорожного движения;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твами;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постоянно возр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астающая мобильность населения;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уменьшение количества перевозок общественным транспортом и увеличение количеств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перевозок личным транспортом;</w:t>
      </w:r>
      <w:proofErr w:type="gramEnd"/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спортные потоки.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Последнее десятилетие характеризуется высокими темпами автомобилизации. Основную массу зарегистрированных транспортных средств (более 75%) с</w:t>
      </w:r>
      <w:r w:rsidR="00392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оставляют легковые автомобили.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механизма, координации действий органов исполнительной власти города, что ведет к разобщенности при осуществлении деятельности в области обеспечения б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ляется на недостаточном уровне.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Таким образом, необходимость разработки и реализации подпрограммы обуслов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лена следующими причинами: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социальной остротой проблемы;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межотраслевым и межвед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омственным характером проблемы.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Применение программно-целево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метода позволит осуществить: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формирование основ и приоритетных направлений профилактики ДТП и снижения т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яжести их последствий;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координацию деятельности органов местного самоуправления в области обеспечения б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езопасности дорожного движения;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реализацию комплекса мероприятий, в том числе профилактического характера, снижающих количество ДТП с пострадавшими и количество 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лиц, погибших в результате ДТП.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завершению реали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подпрограммы планируются: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количественном выражении: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доля установленных искусственных дорожных неровностей составит не менее 25% ежегодно от общего количе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предусмотренных к ремонту;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доля установленного пешеходного ограждения в зоне пешеходных переходов от тре</w:t>
      </w:r>
      <w:r w:rsidR="00392E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буемого количества увеличится до %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качественном выражении: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сокращение количества дорожно-транспортны</w:t>
      </w:r>
      <w:r w:rsid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происшествий с пострадавшими;</w:t>
      </w:r>
      <w:r w:rsidRPr="00CB1B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 участников дорожного движения.</w:t>
      </w:r>
      <w:proofErr w:type="gramEnd"/>
    </w:p>
    <w:p w:rsidR="00CB1BB0" w:rsidRPr="00426905" w:rsidRDefault="00CB1BB0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1BB0" w:rsidRPr="00426905" w:rsidRDefault="00105ACF" w:rsidP="00F93B0A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 Приоритеты муниципальной подпрограммы</w:t>
      </w:r>
    </w:p>
    <w:p w:rsidR="00105ACF" w:rsidRPr="00426905" w:rsidRDefault="00F93B0A" w:rsidP="00CB1B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2.1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. Цели, задачи и показатели (индикаторы) достижения целей и решения задач</w:t>
      </w:r>
    </w:p>
    <w:p w:rsidR="00105ACF" w:rsidRPr="00426905" w:rsidRDefault="00CB1BB0" w:rsidP="004269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426905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proofErr w:type="gramStart"/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Цель подпрограммы: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 xml:space="preserve">обеспечение безопасного, эффективного и бесперебойного дорожного движения по территории </w:t>
      </w:r>
      <w:r w:rsidR="00F93B0A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Тес-Хемского района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>Достижение вышеуказанной цели осуществл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яется решением следующих задач: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 xml:space="preserve">- приведение улично-дорожной сети </w:t>
      </w:r>
      <w:r w:rsidR="00426905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Тес-Хемского района 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в соответствие с требованиями ГОСТ и СНиП для обеспечения б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езопасности дорожного движения;</w:t>
      </w:r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>- применение современных технических средств организации дорожного движения, направленных на ликвидацию мест концентрации дор</w:t>
      </w:r>
      <w:r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ожно-транспортных происшествий;</w:t>
      </w:r>
      <w:proofErr w:type="gramEnd"/>
      <w:r w:rsidR="00105ACF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  <w:t>- содержание и модернизация технических средств регулирования дорожного движения и создание безопасных условий для передвижения транспортных средств и пешеходов по улично-</w:t>
      </w:r>
      <w:r w:rsidR="00426905" w:rsidRPr="0042690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дорожной сети района</w:t>
      </w:r>
    </w:p>
    <w:p w:rsidR="00105ACF" w:rsidRPr="00CB1BB0" w:rsidRDefault="00105ACF" w:rsidP="00CB1BB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</w:pPr>
      <w:r w:rsidRPr="00CB1BB0">
        <w:rPr>
          <w:rFonts w:ascii="Times New Roman" w:eastAsia="Times New Roman" w:hAnsi="Times New Roman" w:cs="Times New Roman"/>
          <w:spacing w:val="2"/>
          <w:sz w:val="28"/>
          <w:szCs w:val="29"/>
          <w:lang w:eastAsia="ru-RU"/>
        </w:rPr>
        <w:t>Сведения об индикаторах муниципальной программы (показателях подпрограммы) и их значениях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3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992"/>
        <w:gridCol w:w="428"/>
        <w:gridCol w:w="423"/>
        <w:gridCol w:w="248"/>
        <w:gridCol w:w="597"/>
        <w:gridCol w:w="147"/>
        <w:gridCol w:w="448"/>
        <w:gridCol w:w="684"/>
        <w:gridCol w:w="118"/>
        <w:gridCol w:w="727"/>
        <w:gridCol w:w="802"/>
        <w:gridCol w:w="727"/>
        <w:gridCol w:w="727"/>
      </w:tblGrid>
      <w:tr w:rsidR="00105ACF" w:rsidRPr="00105ACF" w:rsidTr="007A380A">
        <w:trPr>
          <w:trHeight w:val="15"/>
        </w:trPr>
        <w:tc>
          <w:tcPr>
            <w:tcW w:w="709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45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8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7" w:type="dxa"/>
            <w:hideMark/>
          </w:tcPr>
          <w:p w:rsidR="00105ACF" w:rsidRPr="00105ACF" w:rsidRDefault="00105ACF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26905" w:rsidRPr="00105ACF" w:rsidTr="007A380A">
        <w:trPr>
          <w:gridAfter w:val="5"/>
          <w:wAfter w:w="3101" w:type="dxa"/>
          <w:trHeight w:val="33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7A380A" w:rsidP="0042690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по годам</w:t>
            </w:r>
          </w:p>
        </w:tc>
      </w:tr>
      <w:tr w:rsidR="00426905" w:rsidRPr="00105ACF" w:rsidTr="007A380A">
        <w:trPr>
          <w:gridAfter w:val="5"/>
          <w:wAfter w:w="3101" w:type="dxa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6905" w:rsidRPr="00426905" w:rsidRDefault="00426905" w:rsidP="00CB1B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905" w:rsidRPr="00426905" w:rsidRDefault="00426905" w:rsidP="00105A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9F7E37" w:rsidRPr="00105ACF" w:rsidTr="009F7E37">
        <w:trPr>
          <w:gridAfter w:val="5"/>
          <w:wAfter w:w="3101" w:type="dxa"/>
          <w:trHeight w:val="8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426905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7B2FDF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2F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Доля установленного пешеходного ограждения в зоне пешеходных переходов от требуемого количества</w:t>
            </w:r>
            <w:r w:rsidR="008A7F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636" w:rsidRDefault="00916636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E37" w:rsidRPr="00426905" w:rsidRDefault="009F7E37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426905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7B2FDF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B2FD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Доля нанесенной горизонтальной и вертикальной дорожной разметки от общего количества требуемой разметки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6636" w:rsidRDefault="00916636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E37" w:rsidRPr="00426905" w:rsidRDefault="009F7E37" w:rsidP="009166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16636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9F7E37" w:rsidRPr="00105ACF" w:rsidTr="00E0768F">
        <w:trPr>
          <w:gridAfter w:val="5"/>
          <w:wAfter w:w="3101" w:type="dxa"/>
          <w:trHeight w:val="6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установленных искусственных дорожных неровностей от общего количества предусмотренных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375"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E0768F">
            <w:pPr>
              <w:spacing w:before="240"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before="24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before="24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уличных освещений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  <w:tr w:rsidR="009F7E37" w:rsidRPr="00105ACF" w:rsidTr="007A380A">
        <w:trPr>
          <w:gridAfter w:val="5"/>
          <w:wAfter w:w="3101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E0768F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7E37" w:rsidRPr="00694E53" w:rsidRDefault="009F7E37" w:rsidP="009F7E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7E37" w:rsidRPr="00080F5E" w:rsidRDefault="009F7E37" w:rsidP="009F7E37">
            <w:pPr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</w:tr>
    </w:tbl>
    <w:p w:rsidR="00CB1BB0" w:rsidRPr="00CB1BB0" w:rsidRDefault="00CB1BB0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3"/>
          <w:lang w:eastAsia="ru-RU"/>
        </w:rPr>
      </w:pPr>
    </w:p>
    <w:p w:rsidR="00105ACF" w:rsidRPr="00BF268B" w:rsidRDefault="00BF268B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Конечные результаты реализации подпрограммы</w:t>
      </w:r>
    </w:p>
    <w:p w:rsidR="008A7F28" w:rsidRDefault="00CB1BB0" w:rsidP="008A7F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90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proofErr w:type="gramStart"/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количественном выражении: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доля установленного пешеходного ограждения в зоне пешеходных переходов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 30 %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нанесенной горизонтальной и вертикальной дорожной разметки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доля установленных искусственных дорожных неровностей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 20 %;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количество устан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овленных дорожных знаков 100 ед.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обслуживаемых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дорожных знаков 30 ед.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- количество обслуживаемого пешеходного ограждения 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6 п. м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8A7F28" w:rsidRPr="00FF7D83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количество обслуживаемых искусствен</w:t>
      </w:r>
      <w:r w:rsidR="008A7F28">
        <w:rPr>
          <w:rFonts w:ascii="Times New Roman" w:eastAsia="Times New Roman" w:hAnsi="Times New Roman" w:cs="Times New Roman"/>
          <w:sz w:val="28"/>
          <w:szCs w:val="21"/>
          <w:lang w:eastAsia="ru-RU"/>
        </w:rPr>
        <w:t>ных дорожных неровностей 6 ед.;</w:t>
      </w:r>
      <w:proofErr w:type="gramEnd"/>
    </w:p>
    <w:p w:rsidR="008A7F28" w:rsidRDefault="008A7F28" w:rsidP="008A7F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установленных уличных освещений до 150 ед.;</w:t>
      </w:r>
    </w:p>
    <w:p w:rsidR="00105ACF" w:rsidRPr="00BF268B" w:rsidRDefault="008A7F28" w:rsidP="008A7F2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количество обслуживаемых уличных освещений до 150 ед.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сокращение количества дорожно-транспортны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происшествий с пострадавшими;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обеспечение комфортных условий для всех участников дорожного движения.</w:t>
      </w:r>
    </w:p>
    <w:p w:rsidR="00CB1BB0" w:rsidRPr="00BF268B" w:rsidRDefault="00CB1BB0" w:rsidP="00105A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5ACF" w:rsidRPr="00BF268B" w:rsidRDefault="00BF268B" w:rsidP="00CB1BB0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Сроки реализации подпрограммы</w:t>
      </w:r>
    </w:p>
    <w:p w:rsidR="00105ACF" w:rsidRPr="00BF268B" w:rsidRDefault="00BF268B" w:rsidP="005905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Подпрограмма реализуется в период 2018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- 2020 годов.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Условиями досрочного прекращения ре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подпрограммы являются: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изменения действующего законодательст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 Российской Федерации;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прекращение финансир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ования реализации подпрограммы;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достижение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поставленной цели подпрограммы;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отрицательная 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реализации подпрограммы;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неэффективное использование бюджетных средств, выделяемых на реализацию подпро</w:t>
      </w:r>
      <w:r w:rsidR="00CB1BB0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граммы;</w:t>
      </w:r>
      <w:r w:rsidR="00105ACF" w:rsidRPr="00BF26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несоответствие достигнутых в отчетном году целевых индикаторов и показателей утвержденным целевым индикаторам и показателям подпрограммы.</w:t>
      </w:r>
    </w:p>
    <w:p w:rsidR="005905C5" w:rsidRDefault="005905C5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5C08" w:rsidRDefault="00235C08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060E8F" w:rsidRDefault="00060E8F" w:rsidP="00235C08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</w:p>
    <w:p w:rsidR="00105ACF" w:rsidRPr="00BF268B" w:rsidRDefault="00105ACF" w:rsidP="00CB1BB0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</w:pPr>
      <w:r w:rsidRP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3. Перечень программных мероприятий подпрограммы "Повышение безопасности дорожного движения на территории </w:t>
      </w:r>
      <w:r w:rsid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>Тес-Хемского района на 2018</w:t>
      </w:r>
      <w:r w:rsidRPr="00BF268B">
        <w:rPr>
          <w:rFonts w:ascii="Times New Roman" w:eastAsia="Times New Roman" w:hAnsi="Times New Roman" w:cs="Times New Roman"/>
          <w:spacing w:val="2"/>
          <w:sz w:val="28"/>
          <w:szCs w:val="23"/>
          <w:lang w:eastAsia="ru-RU"/>
        </w:rPr>
        <w:t xml:space="preserve"> - 2020 годы"</w:t>
      </w:r>
    </w:p>
    <w:p w:rsidR="00105ACF" w:rsidRPr="00105ACF" w:rsidRDefault="00105ACF" w:rsidP="00105AC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055"/>
        <w:gridCol w:w="1418"/>
        <w:gridCol w:w="1134"/>
        <w:gridCol w:w="20"/>
        <w:gridCol w:w="224"/>
        <w:gridCol w:w="399"/>
        <w:gridCol w:w="207"/>
        <w:gridCol w:w="673"/>
        <w:gridCol w:w="178"/>
        <w:gridCol w:w="992"/>
        <w:gridCol w:w="541"/>
      </w:tblGrid>
      <w:tr w:rsidR="00060E8F" w:rsidRPr="00060E8F" w:rsidTr="00580C0B">
        <w:trPr>
          <w:trHeight w:val="15"/>
        </w:trPr>
        <w:tc>
          <w:tcPr>
            <w:tcW w:w="623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5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9" w:type="dxa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11" w:type="dxa"/>
            <w:gridSpan w:val="3"/>
            <w:hideMark/>
          </w:tcPr>
          <w:p w:rsidR="003C4325" w:rsidRPr="00060E8F" w:rsidRDefault="003C4325" w:rsidP="00105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N </w:t>
            </w:r>
            <w:proofErr w:type="gramStart"/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</w:t>
            </w:r>
            <w:proofErr w:type="gramEnd"/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Всего, (тыс. руб.)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том числе по годам реализации подпрограммы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2020</w:t>
            </w:r>
          </w:p>
        </w:tc>
      </w:tr>
      <w:tr w:rsidR="00060E8F" w:rsidRPr="00060E8F" w:rsidTr="00580C0B">
        <w:trPr>
          <w:gridAfter w:val="1"/>
          <w:wAfter w:w="541" w:type="dxa"/>
          <w:trHeight w:val="175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3C432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4D2F9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  <w:r w:rsidR="00C5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– 40, из них по </w:t>
            </w:r>
            <w:proofErr w:type="spellStart"/>
            <w:r w:rsidR="00C5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сумонам</w:t>
            </w:r>
            <w:proofErr w:type="spellEnd"/>
            <w:r w:rsidR="00C5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Самагалтай – 13, </w:t>
            </w:r>
            <w:proofErr w:type="gramStart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Берт-</w:t>
            </w:r>
            <w:proofErr w:type="spellStart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 </w:t>
            </w:r>
            <w:proofErr w:type="spellStart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Шуурмак</w:t>
            </w:r>
            <w:proofErr w:type="spellEnd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 Ак-Эрик – 5, </w:t>
            </w:r>
            <w:proofErr w:type="spellStart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Бельдир-Арыг</w:t>
            </w:r>
            <w:proofErr w:type="spellEnd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Холь-</w:t>
            </w:r>
            <w:proofErr w:type="spellStart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Оожу</w:t>
            </w:r>
            <w:proofErr w:type="spellEnd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О-</w:t>
            </w:r>
            <w:proofErr w:type="spellStart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Шынаа</w:t>
            </w:r>
            <w:proofErr w:type="spellEnd"/>
            <w:r w:rsidR="004D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4325" w:rsidRPr="00060E8F" w:rsidRDefault="003C4325" w:rsidP="00580C0B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 w:rsidR="00580C0B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Default="00917C2D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525</w:t>
            </w:r>
          </w:p>
          <w:p w:rsidR="00C51C0B" w:rsidRPr="00060E8F" w:rsidRDefault="00C51C0B" w:rsidP="00C51C0B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725697"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25</w:t>
            </w:r>
            <w:r w:rsidR="000D047B"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3C432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дорожных знаков</w:t>
            </w:r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амагалтай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580C0B" w:rsidP="003C4325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165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</w:t>
            </w:r>
            <w:r w:rsidR="000D047B"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</w:t>
            </w:r>
            <w:r w:rsidR="000D047B"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3EBA" w:rsidRDefault="003C432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пешеходных ограждений</w:t>
            </w:r>
            <w:r w:rsidR="0070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70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ул.А.Ч.Кунаа</w:t>
            </w:r>
            <w:proofErr w:type="spellEnd"/>
            <w:r w:rsidR="0070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детских садов «</w:t>
            </w:r>
            <w:proofErr w:type="spellStart"/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Челээш</w:t>
            </w:r>
            <w:proofErr w:type="spellEnd"/>
            <w:r w:rsidR="0087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0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70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</w:t>
            </w:r>
            <w:proofErr w:type="spellEnd"/>
            <w:r w:rsidR="00B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году;</w:t>
            </w:r>
          </w:p>
          <w:p w:rsidR="003C4325" w:rsidRDefault="00703EBA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перекресток Дружба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Амбын-Ноян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</w:t>
            </w:r>
          </w:p>
          <w:p w:rsidR="00BD02C1" w:rsidRDefault="00BD02C1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детского сада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2019 году</w:t>
            </w:r>
          </w:p>
          <w:p w:rsidR="00015AE2" w:rsidRPr="00060E8F" w:rsidRDefault="00015AE2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перекресток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А.Ч.Кунаа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Амбын-Ноян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580C0B" w:rsidP="00F14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2200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3C4325"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3C4325"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00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4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F14312">
            <w:pPr>
              <w:spacing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F14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1200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F14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обслуживаемого пешеходного ограждения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580C0B" w:rsidP="00F14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F143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Default="003C432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искусственных неровностей</w:t>
            </w:r>
            <w:r w:rsidR="0001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02C1" w:rsidRDefault="00BD02C1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ул.А.Ч.Кунаа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детских садов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Челээш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2018 году;</w:t>
            </w:r>
          </w:p>
          <w:p w:rsidR="00BD02C1" w:rsidRDefault="00BD02C1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детского сада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2019 году</w:t>
            </w:r>
          </w:p>
          <w:p w:rsidR="00BD02C1" w:rsidRPr="00060E8F" w:rsidRDefault="00BD02C1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перекресток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А.Ч.Кунаа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Амбын-Ноян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580C0B" w:rsidP="00F14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300</w:t>
            </w:r>
          </w:p>
        </w:tc>
      </w:tr>
      <w:tr w:rsidR="00060E8F" w:rsidRPr="00060E8F" w:rsidTr="00580C0B">
        <w:trPr>
          <w:gridAfter w:val="1"/>
          <w:wAfter w:w="541" w:type="dxa"/>
          <w:trHeight w:val="52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580C0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580C0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искусственных неровностей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580C0B" w:rsidP="00580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580C0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580C0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580C0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580C0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3C432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2CC4" w:rsidRPr="00060E8F" w:rsidRDefault="003C4325" w:rsidP="00962CC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уличных освещений</w:t>
            </w:r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 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сумонов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амагалтай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Ланзыы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Мира, Механизация- 25, Берт-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 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Шуурмак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5, Ак-Эрик – 5, 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Бельдир-Арыг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Холь-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Оожу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О-</w:t>
            </w:r>
            <w:proofErr w:type="spellStart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Шынаа</w:t>
            </w:r>
            <w:proofErr w:type="spellEnd"/>
            <w:r w:rsidR="009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580C0B" w:rsidP="00F143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естный б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610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280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725697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C4325" w:rsidRPr="00060E8F" w:rsidRDefault="000D047B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280</w:t>
            </w:r>
          </w:p>
        </w:tc>
      </w:tr>
      <w:tr w:rsidR="00A85C65" w:rsidRPr="00060E8F" w:rsidTr="00580C0B">
        <w:trPr>
          <w:gridAfter w:val="1"/>
          <w:wAfter w:w="54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A85C6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обслуживаемых уличных освещений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Default="00A85C65" w:rsidP="00A85C65">
            <w:pPr>
              <w:spacing w:after="0"/>
            </w:pPr>
            <w:r w:rsidRPr="00DD23B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20</w:t>
            </w:r>
          </w:p>
        </w:tc>
      </w:tr>
      <w:tr w:rsidR="00A85C65" w:rsidRPr="00060E8F" w:rsidTr="00580C0B">
        <w:trPr>
          <w:gridAfter w:val="1"/>
          <w:wAfter w:w="541" w:type="dxa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F14312">
            <w:pPr>
              <w:spacing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Default="00A85C65" w:rsidP="00A85C65">
            <w:pPr>
              <w:spacing w:after="0"/>
            </w:pPr>
            <w:r w:rsidRPr="00DD23B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4500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C65" w:rsidRPr="00060E8F" w:rsidRDefault="00A85C65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1500</w:t>
            </w:r>
          </w:p>
        </w:tc>
      </w:tr>
      <w:tr w:rsidR="00060E8F" w:rsidRPr="00060E8F" w:rsidTr="00580C0B">
        <w:trPr>
          <w:gridAfter w:val="1"/>
          <w:wAfter w:w="541" w:type="dxa"/>
        </w:trPr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B44E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4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F14312">
            <w:pPr>
              <w:spacing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A85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фед</w:t>
            </w:r>
            <w:proofErr w:type="gramStart"/>
            <w:r w:rsidR="00A85C6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</w:t>
            </w:r>
            <w:proofErr w:type="gramEnd"/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юджет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1200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7C2D" w:rsidRPr="00060E8F" w:rsidRDefault="00917C2D" w:rsidP="006F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060E8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</w:t>
            </w:r>
          </w:p>
        </w:tc>
      </w:tr>
    </w:tbl>
    <w:p w:rsidR="00235C08" w:rsidRDefault="00235C08" w:rsidP="00A85C65">
      <w:pPr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eastAsia="ru-RU"/>
        </w:rPr>
      </w:pPr>
    </w:p>
    <w:p w:rsidR="00223D09" w:rsidRPr="00060E8F" w:rsidRDefault="00223D09" w:rsidP="00223D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Механизм реализации подпрограммы</w:t>
      </w:r>
    </w:p>
    <w:p w:rsidR="00223D09" w:rsidRPr="00060E8F" w:rsidRDefault="00223D09" w:rsidP="00223D0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Общее руководство и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реализации подпрограммы осуществляет рабочая комиссия созданная постановлением Председателя администрации Тес-Хемского кожууна.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Рабочая комиссия Администрации Тес-Хемского кожууна: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обеспечивает разработку подпрограммы, внесение изменений в подпрограмму;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формирует структуру подпрограммы;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организует реализацию подпрограммы, принимает решение о внесении изменений в подпрограмму в соответствии с установленным порядком и несет ответственность за достижение целевых индикаторов и показателей подпрограммы, а также конечных результатов ее реализации;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проводит оценку эффективности мероприятий подпрограммы;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готовит годовой отчет и представляет его на заседание коллегиальном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совещании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Тес-Хемского кожууна.</w:t>
      </w:r>
    </w:p>
    <w:p w:rsidR="00105ACF" w:rsidRPr="00580C0B" w:rsidRDefault="00223D09" w:rsidP="00580C0B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Объемы финансирования за счет муниципального бюджета ежегодно уточняются на очередной финансовый год и на плановый период.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Реализация подпрограммных мероприятий предусматривает целевое использование сре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с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оответствии с поставленными задачами, регулярное проведение мониторинга достигнутых результатов и оценки эффективности расходования бюджетных средств.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Выполнение мероприятий предусматривается осуществлять на основе открытости, добровольности, взаимовыгодного сотрудничества, что обеспечит широкие возможности для участия всех заинтересованных юридических и физических лиц.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Основными вопросами, подлежащими контролю в процессе реализации подпрограммы, являются: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эффективное и целевое использование средств бюджета;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законодательства Российской Федерации при осуществлении закупок, заключении муниципальных контрактов и гражданско-правовых договоров на выполнение работ по приведению в нормативное состояние улично-дорожной сети и объектов благоустройства с подрядной организацией;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соблюдение финансовой дисциплины при финансировании работ;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осуществление </w:t>
      </w:r>
      <w:proofErr w:type="gramStart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контроль качества работ;</w:t>
      </w:r>
      <w:r w:rsidRPr="00060E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гарантийные обязательства подрядных организаций по поддержанию требуемого состояния объектов в течение установленного срока.</w:t>
      </w:r>
      <w:r w:rsidR="00105ACF" w:rsidRPr="00105AC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AA72D7" w:rsidRDefault="00AA72D7"/>
    <w:sectPr w:rsidR="00AA72D7" w:rsidSect="00F719ED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D9B"/>
    <w:multiLevelType w:val="hybridMultilevel"/>
    <w:tmpl w:val="29E0EE5C"/>
    <w:lvl w:ilvl="0" w:tplc="294CA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3FC7"/>
    <w:multiLevelType w:val="hybridMultilevel"/>
    <w:tmpl w:val="0826EE54"/>
    <w:lvl w:ilvl="0" w:tplc="294CA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16972"/>
    <w:multiLevelType w:val="hybridMultilevel"/>
    <w:tmpl w:val="EE3AC8EC"/>
    <w:lvl w:ilvl="0" w:tplc="0419000F">
      <w:start w:val="1"/>
      <w:numFmt w:val="decimal"/>
      <w:lvlText w:val="%1."/>
      <w:lvlJc w:val="left"/>
      <w:pPr>
        <w:ind w:left="-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104"/>
        </w:tabs>
        <w:ind w:left="-31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384"/>
        </w:tabs>
        <w:ind w:left="-23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664"/>
        </w:tabs>
        <w:ind w:left="-16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-944"/>
        </w:tabs>
        <w:ind w:left="-9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-224"/>
        </w:tabs>
        <w:ind w:left="-2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"/>
        </w:tabs>
        <w:ind w:left="4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16"/>
        </w:tabs>
        <w:ind w:left="12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936"/>
        </w:tabs>
        <w:ind w:left="193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01"/>
    <w:rsid w:val="000003AD"/>
    <w:rsid w:val="00012975"/>
    <w:rsid w:val="00012C42"/>
    <w:rsid w:val="00015AE2"/>
    <w:rsid w:val="00051FC6"/>
    <w:rsid w:val="00060E8F"/>
    <w:rsid w:val="00070302"/>
    <w:rsid w:val="00080F5E"/>
    <w:rsid w:val="00091749"/>
    <w:rsid w:val="000A707B"/>
    <w:rsid w:val="000B0765"/>
    <w:rsid w:val="000B4737"/>
    <w:rsid w:val="000B63CE"/>
    <w:rsid w:val="000B6737"/>
    <w:rsid w:val="000D047B"/>
    <w:rsid w:val="000D51D5"/>
    <w:rsid w:val="000E66D7"/>
    <w:rsid w:val="001012F1"/>
    <w:rsid w:val="00105ACF"/>
    <w:rsid w:val="001373D2"/>
    <w:rsid w:val="0013758C"/>
    <w:rsid w:val="0016446B"/>
    <w:rsid w:val="0017523F"/>
    <w:rsid w:val="00186332"/>
    <w:rsid w:val="00187561"/>
    <w:rsid w:val="001A06C6"/>
    <w:rsid w:val="001B5E0E"/>
    <w:rsid w:val="001C1844"/>
    <w:rsid w:val="001D7C2F"/>
    <w:rsid w:val="001E2FA9"/>
    <w:rsid w:val="001F5739"/>
    <w:rsid w:val="00200059"/>
    <w:rsid w:val="00202629"/>
    <w:rsid w:val="00205CE3"/>
    <w:rsid w:val="00207A0E"/>
    <w:rsid w:val="0021273E"/>
    <w:rsid w:val="00223D09"/>
    <w:rsid w:val="00235C08"/>
    <w:rsid w:val="00265D59"/>
    <w:rsid w:val="00271872"/>
    <w:rsid w:val="00277255"/>
    <w:rsid w:val="00286D98"/>
    <w:rsid w:val="00294118"/>
    <w:rsid w:val="00296977"/>
    <w:rsid w:val="002A253E"/>
    <w:rsid w:val="002A46C4"/>
    <w:rsid w:val="002B2997"/>
    <w:rsid w:val="002C7B8B"/>
    <w:rsid w:val="002E079C"/>
    <w:rsid w:val="00302D3B"/>
    <w:rsid w:val="00304742"/>
    <w:rsid w:val="003069B0"/>
    <w:rsid w:val="003162F2"/>
    <w:rsid w:val="0033697A"/>
    <w:rsid w:val="00337B32"/>
    <w:rsid w:val="00343CEC"/>
    <w:rsid w:val="003635FF"/>
    <w:rsid w:val="00364FE2"/>
    <w:rsid w:val="00373E8E"/>
    <w:rsid w:val="0038521D"/>
    <w:rsid w:val="003861F9"/>
    <w:rsid w:val="00392300"/>
    <w:rsid w:val="00392E5D"/>
    <w:rsid w:val="003A2037"/>
    <w:rsid w:val="003B74E0"/>
    <w:rsid w:val="003C4325"/>
    <w:rsid w:val="003F239C"/>
    <w:rsid w:val="0040586C"/>
    <w:rsid w:val="00426905"/>
    <w:rsid w:val="004409BC"/>
    <w:rsid w:val="00450485"/>
    <w:rsid w:val="00457C27"/>
    <w:rsid w:val="00461096"/>
    <w:rsid w:val="00487C70"/>
    <w:rsid w:val="004A10A8"/>
    <w:rsid w:val="004B14D1"/>
    <w:rsid w:val="004D2F9C"/>
    <w:rsid w:val="004E5B50"/>
    <w:rsid w:val="00520CAB"/>
    <w:rsid w:val="0052253C"/>
    <w:rsid w:val="00536897"/>
    <w:rsid w:val="00540362"/>
    <w:rsid w:val="00546BAE"/>
    <w:rsid w:val="00550B51"/>
    <w:rsid w:val="00550FA5"/>
    <w:rsid w:val="00553D64"/>
    <w:rsid w:val="0056258F"/>
    <w:rsid w:val="00574CF3"/>
    <w:rsid w:val="0057673E"/>
    <w:rsid w:val="00580C0B"/>
    <w:rsid w:val="00581B71"/>
    <w:rsid w:val="00586275"/>
    <w:rsid w:val="005905C5"/>
    <w:rsid w:val="005B5965"/>
    <w:rsid w:val="005D3014"/>
    <w:rsid w:val="005E4ED3"/>
    <w:rsid w:val="005F2FCC"/>
    <w:rsid w:val="006070EA"/>
    <w:rsid w:val="00610882"/>
    <w:rsid w:val="00625148"/>
    <w:rsid w:val="006314C3"/>
    <w:rsid w:val="00640EEA"/>
    <w:rsid w:val="00641E1B"/>
    <w:rsid w:val="0064277A"/>
    <w:rsid w:val="00643380"/>
    <w:rsid w:val="00655988"/>
    <w:rsid w:val="00655EF6"/>
    <w:rsid w:val="006719F6"/>
    <w:rsid w:val="006750A6"/>
    <w:rsid w:val="00694E53"/>
    <w:rsid w:val="006A07C5"/>
    <w:rsid w:val="006B285E"/>
    <w:rsid w:val="006C3763"/>
    <w:rsid w:val="006D1835"/>
    <w:rsid w:val="006D1BE4"/>
    <w:rsid w:val="006E2497"/>
    <w:rsid w:val="006E3EA0"/>
    <w:rsid w:val="006E4CB6"/>
    <w:rsid w:val="006F15F7"/>
    <w:rsid w:val="006F1B45"/>
    <w:rsid w:val="00702C95"/>
    <w:rsid w:val="00703EBA"/>
    <w:rsid w:val="007050B7"/>
    <w:rsid w:val="00713CFB"/>
    <w:rsid w:val="00717516"/>
    <w:rsid w:val="00725697"/>
    <w:rsid w:val="0073252B"/>
    <w:rsid w:val="00733D98"/>
    <w:rsid w:val="00735C33"/>
    <w:rsid w:val="00740B1D"/>
    <w:rsid w:val="007442B9"/>
    <w:rsid w:val="00746299"/>
    <w:rsid w:val="0074798B"/>
    <w:rsid w:val="0076518A"/>
    <w:rsid w:val="007669EB"/>
    <w:rsid w:val="007732B8"/>
    <w:rsid w:val="00787F2C"/>
    <w:rsid w:val="00796473"/>
    <w:rsid w:val="00796487"/>
    <w:rsid w:val="0079755B"/>
    <w:rsid w:val="00797E58"/>
    <w:rsid w:val="007A380A"/>
    <w:rsid w:val="007B2FDF"/>
    <w:rsid w:val="007E2041"/>
    <w:rsid w:val="007F2F84"/>
    <w:rsid w:val="007F60D0"/>
    <w:rsid w:val="008014FD"/>
    <w:rsid w:val="00806359"/>
    <w:rsid w:val="00811EA4"/>
    <w:rsid w:val="0081460B"/>
    <w:rsid w:val="0082707C"/>
    <w:rsid w:val="0083011B"/>
    <w:rsid w:val="00831CDE"/>
    <w:rsid w:val="0086258C"/>
    <w:rsid w:val="008647B1"/>
    <w:rsid w:val="00866381"/>
    <w:rsid w:val="00872DB6"/>
    <w:rsid w:val="00875B77"/>
    <w:rsid w:val="008961C1"/>
    <w:rsid w:val="008A7F28"/>
    <w:rsid w:val="008C4158"/>
    <w:rsid w:val="008D013D"/>
    <w:rsid w:val="008D33A3"/>
    <w:rsid w:val="008F7044"/>
    <w:rsid w:val="00916636"/>
    <w:rsid w:val="009179E1"/>
    <w:rsid w:val="00917C2D"/>
    <w:rsid w:val="00920D12"/>
    <w:rsid w:val="00924268"/>
    <w:rsid w:val="00941C3E"/>
    <w:rsid w:val="00962CC4"/>
    <w:rsid w:val="00964255"/>
    <w:rsid w:val="009712AA"/>
    <w:rsid w:val="00974999"/>
    <w:rsid w:val="00975FDB"/>
    <w:rsid w:val="00981280"/>
    <w:rsid w:val="00987201"/>
    <w:rsid w:val="009A5D41"/>
    <w:rsid w:val="009A79B6"/>
    <w:rsid w:val="009B2B60"/>
    <w:rsid w:val="009B4177"/>
    <w:rsid w:val="009D3928"/>
    <w:rsid w:val="009E2DFA"/>
    <w:rsid w:val="009E624E"/>
    <w:rsid w:val="009F0995"/>
    <w:rsid w:val="009F4BFC"/>
    <w:rsid w:val="009F4D53"/>
    <w:rsid w:val="009F7DF9"/>
    <w:rsid w:val="009F7E37"/>
    <w:rsid w:val="00A3279C"/>
    <w:rsid w:val="00A3520F"/>
    <w:rsid w:val="00A45626"/>
    <w:rsid w:val="00A57585"/>
    <w:rsid w:val="00A734F1"/>
    <w:rsid w:val="00A85C65"/>
    <w:rsid w:val="00A94802"/>
    <w:rsid w:val="00A948F2"/>
    <w:rsid w:val="00AA72D7"/>
    <w:rsid w:val="00AB42E2"/>
    <w:rsid w:val="00AB7BAF"/>
    <w:rsid w:val="00AC28BA"/>
    <w:rsid w:val="00AD4798"/>
    <w:rsid w:val="00AE57E7"/>
    <w:rsid w:val="00AF5858"/>
    <w:rsid w:val="00B16D27"/>
    <w:rsid w:val="00B305FF"/>
    <w:rsid w:val="00B434B0"/>
    <w:rsid w:val="00B44E8F"/>
    <w:rsid w:val="00B54DEA"/>
    <w:rsid w:val="00B66547"/>
    <w:rsid w:val="00B66F0A"/>
    <w:rsid w:val="00B77DB8"/>
    <w:rsid w:val="00B97267"/>
    <w:rsid w:val="00BB1B64"/>
    <w:rsid w:val="00BC4234"/>
    <w:rsid w:val="00BD02C1"/>
    <w:rsid w:val="00BD243A"/>
    <w:rsid w:val="00BD2F53"/>
    <w:rsid w:val="00BF268B"/>
    <w:rsid w:val="00C04AB9"/>
    <w:rsid w:val="00C1280D"/>
    <w:rsid w:val="00C24D9E"/>
    <w:rsid w:val="00C3366C"/>
    <w:rsid w:val="00C43826"/>
    <w:rsid w:val="00C505A0"/>
    <w:rsid w:val="00C51C0B"/>
    <w:rsid w:val="00C65185"/>
    <w:rsid w:val="00C70DA7"/>
    <w:rsid w:val="00C8152D"/>
    <w:rsid w:val="00C81EA4"/>
    <w:rsid w:val="00C86391"/>
    <w:rsid w:val="00CA0663"/>
    <w:rsid w:val="00CA3938"/>
    <w:rsid w:val="00CA5754"/>
    <w:rsid w:val="00CB1BB0"/>
    <w:rsid w:val="00CB4741"/>
    <w:rsid w:val="00CC1E36"/>
    <w:rsid w:val="00CC5081"/>
    <w:rsid w:val="00CC6295"/>
    <w:rsid w:val="00CD0F9C"/>
    <w:rsid w:val="00D10BEA"/>
    <w:rsid w:val="00D121F3"/>
    <w:rsid w:val="00D202A8"/>
    <w:rsid w:val="00D2712A"/>
    <w:rsid w:val="00D27B0E"/>
    <w:rsid w:val="00D33A47"/>
    <w:rsid w:val="00D3453C"/>
    <w:rsid w:val="00D35E39"/>
    <w:rsid w:val="00D40867"/>
    <w:rsid w:val="00D432BF"/>
    <w:rsid w:val="00D462F6"/>
    <w:rsid w:val="00D53009"/>
    <w:rsid w:val="00D54204"/>
    <w:rsid w:val="00D55D48"/>
    <w:rsid w:val="00D56C32"/>
    <w:rsid w:val="00D84A2D"/>
    <w:rsid w:val="00D90CAD"/>
    <w:rsid w:val="00D92F3D"/>
    <w:rsid w:val="00D9389F"/>
    <w:rsid w:val="00D972B5"/>
    <w:rsid w:val="00DC002A"/>
    <w:rsid w:val="00DF21CC"/>
    <w:rsid w:val="00DF6B2C"/>
    <w:rsid w:val="00E0768F"/>
    <w:rsid w:val="00E1084C"/>
    <w:rsid w:val="00E10AAA"/>
    <w:rsid w:val="00E12D02"/>
    <w:rsid w:val="00E265B9"/>
    <w:rsid w:val="00E30C1A"/>
    <w:rsid w:val="00E32495"/>
    <w:rsid w:val="00E47AC2"/>
    <w:rsid w:val="00E5064D"/>
    <w:rsid w:val="00E51CE9"/>
    <w:rsid w:val="00E82F1D"/>
    <w:rsid w:val="00E86D40"/>
    <w:rsid w:val="00E95311"/>
    <w:rsid w:val="00EB56C3"/>
    <w:rsid w:val="00EB5E85"/>
    <w:rsid w:val="00EB7F84"/>
    <w:rsid w:val="00EC0521"/>
    <w:rsid w:val="00ED5099"/>
    <w:rsid w:val="00EE07E9"/>
    <w:rsid w:val="00EE1379"/>
    <w:rsid w:val="00EF196E"/>
    <w:rsid w:val="00EF433F"/>
    <w:rsid w:val="00F11439"/>
    <w:rsid w:val="00F14312"/>
    <w:rsid w:val="00F14E54"/>
    <w:rsid w:val="00F33C2B"/>
    <w:rsid w:val="00F4355D"/>
    <w:rsid w:val="00F435F5"/>
    <w:rsid w:val="00F4402B"/>
    <w:rsid w:val="00F452DC"/>
    <w:rsid w:val="00F50D4C"/>
    <w:rsid w:val="00F719ED"/>
    <w:rsid w:val="00F85557"/>
    <w:rsid w:val="00F86215"/>
    <w:rsid w:val="00F93B0A"/>
    <w:rsid w:val="00FA11B5"/>
    <w:rsid w:val="00FA3D44"/>
    <w:rsid w:val="00FB146C"/>
    <w:rsid w:val="00FC030F"/>
    <w:rsid w:val="00FD22A1"/>
    <w:rsid w:val="00FD5A47"/>
    <w:rsid w:val="00FE0F7A"/>
    <w:rsid w:val="00FE3ADC"/>
    <w:rsid w:val="00FF009D"/>
    <w:rsid w:val="00FF760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5A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ACF"/>
  </w:style>
  <w:style w:type="paragraph" w:customStyle="1" w:styleId="headertext">
    <w:name w:val="header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5A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5AC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798B"/>
    <w:pPr>
      <w:ind w:left="720"/>
      <w:contextualSpacing/>
    </w:pPr>
  </w:style>
  <w:style w:type="table" w:styleId="a9">
    <w:name w:val="Table Grid"/>
    <w:basedOn w:val="a1"/>
    <w:uiPriority w:val="59"/>
    <w:rsid w:val="0097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2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1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43230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084354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61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33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72558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325597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998182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70788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205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2794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32325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01638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437771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7800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8438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74878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0692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80383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83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BFFC-144A-46BC-B2AF-85358549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7434</Words>
  <Characters>42378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</dc:creator>
  <cp:lastModifiedBy>Кара-Сал</cp:lastModifiedBy>
  <cp:revision>9</cp:revision>
  <cp:lastPrinted>2017-11-23T11:46:00Z</cp:lastPrinted>
  <dcterms:created xsi:type="dcterms:W3CDTF">2017-11-23T11:25:00Z</dcterms:created>
  <dcterms:modified xsi:type="dcterms:W3CDTF">2018-02-12T08:22:00Z</dcterms:modified>
</cp:coreProperties>
</file>