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6" w:rsidRDefault="00234966" w:rsidP="00234966">
      <w:pPr>
        <w:spacing w:after="0" w:line="240" w:lineRule="auto"/>
        <w:jc w:val="center"/>
        <w:rPr>
          <w:sz w:val="40"/>
          <w:szCs w:val="40"/>
        </w:rPr>
      </w:pPr>
      <w:r w:rsidRPr="00234966">
        <w:rPr>
          <w:sz w:val="40"/>
          <w:szCs w:val="40"/>
        </w:rPr>
        <w:t>Результаты оценивания заключительного этапа</w:t>
      </w:r>
      <w:r>
        <w:rPr>
          <w:sz w:val="40"/>
          <w:szCs w:val="40"/>
        </w:rPr>
        <w:t xml:space="preserve"> </w:t>
      </w:r>
    </w:p>
    <w:p w:rsidR="00025951" w:rsidRDefault="00234966" w:rsidP="0023496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Городского конкурса «</w:t>
      </w:r>
      <w:proofErr w:type="spellStart"/>
      <w:r>
        <w:rPr>
          <w:sz w:val="40"/>
          <w:szCs w:val="40"/>
        </w:rPr>
        <w:t>Роботология</w:t>
      </w:r>
      <w:proofErr w:type="spellEnd"/>
      <w:r>
        <w:rPr>
          <w:sz w:val="40"/>
          <w:szCs w:val="40"/>
        </w:rPr>
        <w:t>»</w:t>
      </w:r>
    </w:p>
    <w:p w:rsidR="007B6C9A" w:rsidRPr="007B6C9A" w:rsidRDefault="007B6C9A" w:rsidP="00234966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-5"/>
        <w:tblW w:w="14838" w:type="dxa"/>
        <w:tblLook w:val="04A0"/>
      </w:tblPr>
      <w:tblGrid>
        <w:gridCol w:w="931"/>
        <w:gridCol w:w="3963"/>
        <w:gridCol w:w="5852"/>
        <w:gridCol w:w="4092"/>
      </w:tblGrid>
      <w:tr w:rsidR="00234966" w:rsidRPr="00234966" w:rsidTr="006053E9">
        <w:trPr>
          <w:cnfStyle w:val="100000000000"/>
          <w:trHeight w:val="321"/>
        </w:trPr>
        <w:tc>
          <w:tcPr>
            <w:cnfStyle w:val="001000000000"/>
            <w:tcW w:w="931" w:type="dxa"/>
            <w:noWrap/>
            <w:hideMark/>
          </w:tcPr>
          <w:p w:rsidR="00234966" w:rsidRPr="00234966" w:rsidRDefault="00234966" w:rsidP="0023496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963" w:type="dxa"/>
            <w:noWrap/>
            <w:hideMark/>
          </w:tcPr>
          <w:p w:rsidR="00234966" w:rsidRPr="00234966" w:rsidRDefault="00234966" w:rsidP="00234966">
            <w:pPr>
              <w:cnfStyle w:val="1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Критерий</w:t>
            </w:r>
          </w:p>
        </w:tc>
        <w:tc>
          <w:tcPr>
            <w:tcW w:w="5852" w:type="dxa"/>
            <w:noWrap/>
            <w:hideMark/>
          </w:tcPr>
          <w:p w:rsidR="00234966" w:rsidRPr="00234966" w:rsidRDefault="00234966" w:rsidP="00234966">
            <w:pPr>
              <w:cnfStyle w:val="1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критериев</w:t>
            </w:r>
          </w:p>
        </w:tc>
        <w:tc>
          <w:tcPr>
            <w:tcW w:w="4092" w:type="dxa"/>
          </w:tcPr>
          <w:p w:rsidR="00234966" w:rsidRPr="00234966" w:rsidRDefault="00234966" w:rsidP="006053E9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Сравнительный анализ</w:t>
            </w:r>
          </w:p>
        </w:tc>
      </w:tr>
      <w:tr w:rsidR="00234966" w:rsidRPr="00234966" w:rsidTr="006053E9">
        <w:trPr>
          <w:cnfStyle w:val="000000100000"/>
          <w:trHeight w:val="644"/>
        </w:trPr>
        <w:tc>
          <w:tcPr>
            <w:cnfStyle w:val="001000000000"/>
            <w:tcW w:w="931" w:type="dxa"/>
            <w:vMerge w:val="restart"/>
            <w:noWrap/>
            <w:hideMark/>
          </w:tcPr>
          <w:p w:rsidR="00234966" w:rsidRPr="00234966" w:rsidRDefault="00234966" w:rsidP="0023496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63" w:type="dxa"/>
            <w:vMerge w:val="restart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Соответствие требованиям к оформлению макета</w:t>
            </w: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Представление основных частей комплекса сооружений аэропорта</w:t>
            </w:r>
          </w:p>
        </w:tc>
        <w:tc>
          <w:tcPr>
            <w:tcW w:w="4092" w:type="dxa"/>
            <w:vMerge w:val="restart"/>
          </w:tcPr>
          <w:p w:rsidR="00234966" w:rsidRPr="00234966" w:rsidRDefault="00AD22EB" w:rsidP="006053E9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2E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14550" cy="1390650"/>
                  <wp:effectExtent l="0" t="0" r="0" b="0"/>
                  <wp:docPr id="12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234966" w:rsidRPr="00234966" w:rsidTr="006053E9">
        <w:trPr>
          <w:trHeight w:val="321"/>
        </w:trPr>
        <w:tc>
          <w:tcPr>
            <w:cnfStyle w:val="001000000000"/>
            <w:tcW w:w="931" w:type="dxa"/>
            <w:vMerge/>
            <w:hideMark/>
          </w:tcPr>
          <w:p w:rsidR="00234966" w:rsidRPr="00234966" w:rsidRDefault="00234966" w:rsidP="002349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3" w:type="dxa"/>
            <w:vMerge/>
            <w:hideMark/>
          </w:tcPr>
          <w:p w:rsidR="00234966" w:rsidRPr="00234966" w:rsidRDefault="00234966" w:rsidP="0023496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Владение технической терминологией</w:t>
            </w:r>
          </w:p>
        </w:tc>
        <w:tc>
          <w:tcPr>
            <w:tcW w:w="4092" w:type="dxa"/>
            <w:vMerge/>
          </w:tcPr>
          <w:p w:rsidR="00234966" w:rsidRPr="00234966" w:rsidRDefault="00234966" w:rsidP="006053E9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4966" w:rsidRPr="00234966" w:rsidTr="006053E9">
        <w:trPr>
          <w:cnfStyle w:val="000000100000"/>
          <w:trHeight w:val="321"/>
        </w:trPr>
        <w:tc>
          <w:tcPr>
            <w:cnfStyle w:val="001000000000"/>
            <w:tcW w:w="931" w:type="dxa"/>
            <w:vMerge/>
            <w:hideMark/>
          </w:tcPr>
          <w:p w:rsidR="00234966" w:rsidRPr="00234966" w:rsidRDefault="00234966" w:rsidP="002349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3" w:type="dxa"/>
            <w:vMerge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 публичного выступления</w:t>
            </w:r>
          </w:p>
        </w:tc>
        <w:tc>
          <w:tcPr>
            <w:tcW w:w="4092" w:type="dxa"/>
            <w:vMerge/>
          </w:tcPr>
          <w:p w:rsidR="00234966" w:rsidRPr="00234966" w:rsidRDefault="00234966" w:rsidP="006053E9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4966" w:rsidRPr="00234966" w:rsidTr="006053E9">
        <w:trPr>
          <w:trHeight w:val="321"/>
        </w:trPr>
        <w:tc>
          <w:tcPr>
            <w:cnfStyle w:val="001000000000"/>
            <w:tcW w:w="931" w:type="dxa"/>
            <w:vMerge/>
            <w:hideMark/>
          </w:tcPr>
          <w:p w:rsidR="00234966" w:rsidRPr="00234966" w:rsidRDefault="00234966" w:rsidP="002349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3" w:type="dxa"/>
            <w:vMerge/>
            <w:hideMark/>
          </w:tcPr>
          <w:p w:rsidR="00234966" w:rsidRPr="00234966" w:rsidRDefault="00234966" w:rsidP="0023496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Длительность (не более 2 минут)</w:t>
            </w:r>
          </w:p>
        </w:tc>
        <w:tc>
          <w:tcPr>
            <w:tcW w:w="4092" w:type="dxa"/>
            <w:vMerge/>
          </w:tcPr>
          <w:p w:rsidR="00234966" w:rsidRPr="00234966" w:rsidRDefault="00234966" w:rsidP="006053E9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4966" w:rsidRPr="00234966" w:rsidTr="006053E9">
        <w:trPr>
          <w:cnfStyle w:val="000000100000"/>
          <w:trHeight w:val="965"/>
        </w:trPr>
        <w:tc>
          <w:tcPr>
            <w:cnfStyle w:val="001000000000"/>
            <w:tcW w:w="931" w:type="dxa"/>
            <w:noWrap/>
            <w:hideMark/>
          </w:tcPr>
          <w:p w:rsidR="00234966" w:rsidRPr="00234966" w:rsidRDefault="00234966" w:rsidP="0023496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63" w:type="dxa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Правильность выполнения задания, в том числе сборки модели по схеме</w:t>
            </w: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2, 3, 4, 5</w:t>
            </w:r>
          </w:p>
        </w:tc>
        <w:tc>
          <w:tcPr>
            <w:tcW w:w="4092" w:type="dxa"/>
          </w:tcPr>
          <w:p w:rsidR="00234966" w:rsidRPr="00234966" w:rsidRDefault="00AD22EB" w:rsidP="006053E9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2E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33601" cy="1247775"/>
                  <wp:effectExtent l="0" t="0" r="0" b="0"/>
                  <wp:docPr id="11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234966" w:rsidRPr="00234966" w:rsidTr="006053E9">
        <w:trPr>
          <w:trHeight w:val="321"/>
        </w:trPr>
        <w:tc>
          <w:tcPr>
            <w:cnfStyle w:val="001000000000"/>
            <w:tcW w:w="931" w:type="dxa"/>
            <w:noWrap/>
            <w:hideMark/>
          </w:tcPr>
          <w:p w:rsidR="00234966" w:rsidRPr="00234966" w:rsidRDefault="00234966" w:rsidP="0023496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63" w:type="dxa"/>
            <w:hideMark/>
          </w:tcPr>
          <w:p w:rsidR="00234966" w:rsidRPr="00234966" w:rsidRDefault="00234966" w:rsidP="0023496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Правильность ответа</w:t>
            </w: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 6</w:t>
            </w:r>
          </w:p>
        </w:tc>
        <w:tc>
          <w:tcPr>
            <w:tcW w:w="4092" w:type="dxa"/>
          </w:tcPr>
          <w:p w:rsidR="00234966" w:rsidRPr="00234966" w:rsidRDefault="00AD22EB" w:rsidP="006053E9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2EB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14550" cy="1323974"/>
                  <wp:effectExtent l="0" t="0" r="0" b="0"/>
                  <wp:docPr id="1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234966" w:rsidRPr="00234966" w:rsidTr="006053E9">
        <w:trPr>
          <w:cnfStyle w:val="000000100000"/>
          <w:trHeight w:val="644"/>
        </w:trPr>
        <w:tc>
          <w:tcPr>
            <w:cnfStyle w:val="001000000000"/>
            <w:tcW w:w="931" w:type="dxa"/>
            <w:noWrap/>
            <w:hideMark/>
          </w:tcPr>
          <w:p w:rsidR="00234966" w:rsidRPr="00234966" w:rsidRDefault="00234966" w:rsidP="0023496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63" w:type="dxa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коммуникативных компетенций</w:t>
            </w:r>
          </w:p>
        </w:tc>
        <w:tc>
          <w:tcPr>
            <w:tcW w:w="5852" w:type="dxa"/>
            <w:hideMark/>
          </w:tcPr>
          <w:p w:rsidR="00234966" w:rsidRPr="00234966" w:rsidRDefault="00234966" w:rsidP="0023496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Командное взаимодействие</w:t>
            </w:r>
          </w:p>
        </w:tc>
        <w:tc>
          <w:tcPr>
            <w:tcW w:w="4092" w:type="dxa"/>
          </w:tcPr>
          <w:p w:rsidR="00234966" w:rsidRPr="00234966" w:rsidRDefault="00234966" w:rsidP="006053E9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966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14550" cy="1323974"/>
                  <wp:effectExtent l="0" t="0" r="0" b="0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34966" w:rsidRDefault="00234966"/>
    <w:sectPr w:rsidR="00234966" w:rsidSect="007B6C9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966"/>
    <w:rsid w:val="00025951"/>
    <w:rsid w:val="00234966"/>
    <w:rsid w:val="006053E9"/>
    <w:rsid w:val="007B6C9A"/>
    <w:rsid w:val="00AD22EB"/>
    <w:rsid w:val="00C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66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234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234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234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100;&#1080;&#1085;&#1072;&#1053;&#1043;\2018-2019\&#1055;&#1086;&#1076;&#1087;&#1088;&#1086;&#1077;&#1082;&#1090;\&#1056;&#1072;&#1073;&#1086;&#1090;&#1072;%20&#1089;%20&#1054;&#1054;_&#1044;&#1054;&#1054;\&#1044;&#1054;&#1054;_395\&#1072;&#1085;&#1072;&#1083;&#108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100;&#1080;&#1085;&#1072;&#1053;&#1043;\2018-2019\&#1055;&#1086;&#1076;&#1087;&#1088;&#1086;&#1077;&#1082;&#1090;\&#1056;&#1072;&#1073;&#1086;&#1090;&#1072;%20&#1089;%20&#1054;&#1054;_&#1044;&#1054;&#1054;\&#1044;&#1054;&#1054;_395\&#1072;&#1085;&#1072;&#1083;&#1080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100;&#1080;&#1085;&#1072;&#1053;&#1043;\2018-2019\&#1055;&#1086;&#1076;&#1087;&#1088;&#1086;&#1077;&#1082;&#1090;\&#1056;&#1072;&#1073;&#1086;&#1090;&#1072;%20&#1089;%20&#1054;&#1054;_&#1044;&#1054;&#1054;\&#1044;&#1054;&#1054;_395\&#1072;&#1085;&#1072;&#1083;&#1080;&#107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100;&#1080;&#1085;&#1072;&#1053;&#1043;\2018-2019\&#1055;&#1086;&#1076;&#1087;&#1088;&#1086;&#1077;&#1082;&#1090;\&#1056;&#1072;&#1073;&#1086;&#1090;&#1072;%20&#1089;%20&#1054;&#1054;_&#1044;&#1054;&#1054;\&#1044;&#1054;&#1054;_395\&#1072;&#1085;&#1072;&#1083;&#1080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cat>
            <c:strRef>
              <c:f>Лист1!$D$2:$E$2</c:f>
              <c:strCache>
                <c:ptCount val="2"/>
                <c:pt idx="0">
                  <c:v>макс.балл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Лист1!$D$3:$E$3</c:f>
              <c:numCache>
                <c:formatCode>General</c:formatCode>
                <c:ptCount val="2"/>
                <c:pt idx="0">
                  <c:v>20</c:v>
                </c:pt>
                <c:pt idx="1">
                  <c:v>16.5</c:v>
                </c:pt>
              </c:numCache>
            </c:numRef>
          </c:val>
        </c:ser>
        <c:dLbls>
          <c:showVal val="1"/>
        </c:dLbls>
        <c:gapWidth val="75"/>
        <c:axId val="60328960"/>
        <c:axId val="60356480"/>
      </c:barChart>
      <c:catAx>
        <c:axId val="60328960"/>
        <c:scaling>
          <c:orientation val="minMax"/>
        </c:scaling>
        <c:axPos val="b"/>
        <c:majorTickMark val="none"/>
        <c:tickLblPos val="nextTo"/>
        <c:crossAx val="60356480"/>
        <c:crosses val="autoZero"/>
        <c:auto val="1"/>
        <c:lblAlgn val="ctr"/>
        <c:lblOffset val="100"/>
      </c:catAx>
      <c:valAx>
        <c:axId val="603564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032896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cat>
            <c:strRef>
              <c:f>Лист1!$D$7:$E$7</c:f>
              <c:strCache>
                <c:ptCount val="2"/>
                <c:pt idx="0">
                  <c:v>макс.балл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Лист1!$D$8:$E$8</c:f>
              <c:numCache>
                <c:formatCode>General</c:formatCode>
                <c:ptCount val="2"/>
                <c:pt idx="0">
                  <c:v>12</c:v>
                </c:pt>
                <c:pt idx="1">
                  <c:v>8.8000000000000007</c:v>
                </c:pt>
              </c:numCache>
            </c:numRef>
          </c:val>
        </c:ser>
        <c:dLbls>
          <c:showVal val="1"/>
        </c:dLbls>
        <c:gapWidth val="75"/>
        <c:axId val="61008896"/>
        <c:axId val="61256832"/>
      </c:barChart>
      <c:catAx>
        <c:axId val="61008896"/>
        <c:scaling>
          <c:orientation val="minMax"/>
        </c:scaling>
        <c:axPos val="b"/>
        <c:majorTickMark val="none"/>
        <c:tickLblPos val="nextTo"/>
        <c:crossAx val="61256832"/>
        <c:crosses val="autoZero"/>
        <c:auto val="1"/>
        <c:lblAlgn val="ctr"/>
        <c:lblOffset val="100"/>
      </c:catAx>
      <c:valAx>
        <c:axId val="612568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10088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cat>
            <c:strRef>
              <c:f>Лист1!$D$9:$E$9</c:f>
              <c:strCache>
                <c:ptCount val="2"/>
                <c:pt idx="0">
                  <c:v>макс.балл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Лист1!$D$10:$E$10</c:f>
              <c:numCache>
                <c:formatCode>General</c:formatCode>
                <c:ptCount val="2"/>
                <c:pt idx="0">
                  <c:v>10</c:v>
                </c:pt>
                <c:pt idx="1">
                  <c:v>2.5</c:v>
                </c:pt>
              </c:numCache>
            </c:numRef>
          </c:val>
        </c:ser>
        <c:dLbls>
          <c:showVal val="1"/>
        </c:dLbls>
        <c:gapWidth val="75"/>
        <c:axId val="61406592"/>
        <c:axId val="62876288"/>
      </c:barChart>
      <c:catAx>
        <c:axId val="61406592"/>
        <c:scaling>
          <c:orientation val="minMax"/>
        </c:scaling>
        <c:axPos val="b"/>
        <c:majorTickMark val="none"/>
        <c:tickLblPos val="nextTo"/>
        <c:crossAx val="62876288"/>
        <c:crosses val="autoZero"/>
        <c:auto val="1"/>
        <c:lblAlgn val="ctr"/>
        <c:lblOffset val="100"/>
      </c:catAx>
      <c:valAx>
        <c:axId val="628762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140659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cat>
            <c:strRef>
              <c:f>Лист1!$D$11:$E$11</c:f>
              <c:strCache>
                <c:ptCount val="2"/>
                <c:pt idx="0">
                  <c:v>макс.балл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Лист1!$D$12:$E$12</c:f>
              <c:numCache>
                <c:formatCode>General</c:formatCode>
                <c:ptCount val="2"/>
                <c:pt idx="0">
                  <c:v>5</c:v>
                </c:pt>
                <c:pt idx="1">
                  <c:v>4.5</c:v>
                </c:pt>
              </c:numCache>
            </c:numRef>
          </c:val>
        </c:ser>
        <c:dLbls>
          <c:showVal val="1"/>
        </c:dLbls>
        <c:gapWidth val="75"/>
        <c:axId val="65086592"/>
        <c:axId val="65088128"/>
      </c:barChart>
      <c:catAx>
        <c:axId val="65086592"/>
        <c:scaling>
          <c:orientation val="minMax"/>
        </c:scaling>
        <c:axPos val="b"/>
        <c:majorTickMark val="none"/>
        <c:tickLblPos val="nextTo"/>
        <c:crossAx val="65088128"/>
        <c:crosses val="autoZero"/>
        <c:auto val="1"/>
        <c:lblAlgn val="ctr"/>
        <c:lblOffset val="100"/>
      </c:catAx>
      <c:valAx>
        <c:axId val="650881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50865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70B8-BCA1-467C-8051-744CA1E7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ЦРТ "Одаренность и технологии"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Lazutina</dc:creator>
  <cp:keywords/>
  <dc:description/>
  <cp:lastModifiedBy>Lazutina</cp:lastModifiedBy>
  <cp:revision>3</cp:revision>
  <dcterms:created xsi:type="dcterms:W3CDTF">2018-11-12T06:14:00Z</dcterms:created>
  <dcterms:modified xsi:type="dcterms:W3CDTF">2018-11-12T06:46:00Z</dcterms:modified>
</cp:coreProperties>
</file>