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1C" w:rsidRPr="00460F1C" w:rsidRDefault="00460F1C" w:rsidP="00460F1C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460F1C">
        <w:rPr>
          <w:rFonts w:ascii="inherit" w:eastAsia="Times New Roman" w:hAnsi="inherit" w:cs="Arial"/>
          <w:color w:val="0000FF"/>
          <w:sz w:val="25"/>
          <w:szCs w:val="25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460F1C">
        <w:rPr>
          <w:rFonts w:ascii="inherit" w:eastAsia="Times New Roman" w:hAnsi="inherit" w:cs="Arial"/>
          <w:color w:val="111111"/>
          <w:sz w:val="25"/>
          <w:szCs w:val="25"/>
          <w:lang w:eastAsia="ru-RU"/>
        </w:rPr>
        <w:t> </w:t>
      </w:r>
      <w:r w:rsidRPr="00460F1C">
        <w:rPr>
          <w:rFonts w:ascii="inherit" w:eastAsia="Times New Roman" w:hAnsi="inherit" w:cs="Arial"/>
          <w:color w:val="0000FF"/>
          <w:sz w:val="25"/>
          <w:szCs w:val="25"/>
          <w:bdr w:val="none" w:sz="0" w:space="0" w:color="auto" w:frame="1"/>
          <w:lang w:eastAsia="ru-RU"/>
        </w:rPr>
        <w:t xml:space="preserve">в </w:t>
      </w:r>
      <w:r>
        <w:rPr>
          <w:rFonts w:ascii="inherit" w:eastAsia="Times New Roman" w:hAnsi="inherit" w:cs="Arial"/>
          <w:color w:val="0000FF"/>
          <w:sz w:val="25"/>
          <w:szCs w:val="25"/>
          <w:bdr w:val="none" w:sz="0" w:space="0" w:color="auto" w:frame="1"/>
          <w:lang w:eastAsia="ru-RU"/>
        </w:rPr>
        <w:t>МБОУ СОШ с. Сусанино</w:t>
      </w:r>
      <w:r w:rsidRPr="00460F1C">
        <w:rPr>
          <w:rFonts w:ascii="inherit" w:eastAsia="Times New Roman" w:hAnsi="inherit" w:cs="Arial"/>
          <w:color w:val="0000FF"/>
          <w:sz w:val="25"/>
          <w:szCs w:val="25"/>
          <w:bdr w:val="none" w:sz="0" w:space="0" w:color="auto" w:frame="1"/>
          <w:lang w:eastAsia="ru-RU"/>
        </w:rPr>
        <w:t> 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администратирования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посредством применения ИКТ (информационно-коммуникативных технологий)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В свободном доступе для учащихся – 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компьютеров, для учителей – 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 компьютеров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для административного управления — 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4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компьютер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и 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компьютер  для работы библиотеки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мобильный класс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Все компьютеры школы соединены в единую локальную сеть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имеют выход в Интернет.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учителя информатики 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точки доступа к сети Инт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ер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нет может воспользоваться техническими и сетевыми ресурсами для выполнения учебных задач.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компьютер позволяет включить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межпредметные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надпредметный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Школа  имеет доступ к сети Интернет.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Договор на предоставление услуг связи (Интернет) заключен с оператором связи ОАО «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Росстелеком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». 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Назначен ответственный за работу «точки доступа к сети Интернет» в О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О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Разработаны и утверждены:</w:t>
      </w:r>
    </w:p>
    <w:p w:rsidR="00460F1C" w:rsidRPr="001D3F27" w:rsidRDefault="00460F1C" w:rsidP="00460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1D3F2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РЕГЛАМЕНТ по работе учителей и школьников в сети Интернет</w:t>
      </w:r>
      <w:r w:rsidRPr="001D3F27">
        <w:rPr>
          <w:rFonts w:ascii="inherit" w:eastAsia="Times New Roman" w:hAnsi="inherit" w:cs="Arial"/>
          <w:sz w:val="21"/>
          <w:szCs w:val="21"/>
          <w:lang w:eastAsia="ru-RU"/>
        </w:rPr>
        <w:br/>
      </w:r>
      <w:hyperlink r:id="rId6" w:history="1">
        <w:r w:rsidRPr="001D3F27">
          <w:rPr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ПРАВИЛА ИСПОЛЬЗОВАНИЯ СЕТИ ИНТЕРНЕТ</w:t>
        </w:r>
      </w:hyperlink>
    </w:p>
    <w:p w:rsidR="001D3F27" w:rsidRDefault="00460F1C" w:rsidP="00460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</w:pPr>
      <w:r w:rsidRPr="001D3F2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ИНСТРУКЦИЯ ДЛЯ СОТРУДНИКОВ </w:t>
      </w:r>
      <w:r w:rsidR="001D3F2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МБОУ СОШ с. Сусанино</w:t>
      </w:r>
      <w:r w:rsidRPr="001D3F2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460F1C" w:rsidRPr="001D3F27" w:rsidRDefault="00460F1C" w:rsidP="00460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1D3F2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О ПОРЯДКЕ ДЕЙСТВИЙ ПРИ ОСУЩЕСТВЛЕНИИ </w:t>
      </w:r>
      <w:proofErr w:type="gramStart"/>
      <w:r w:rsidRPr="001D3F2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КОНТРОЛЯ ЗА</w:t>
      </w:r>
      <w:proofErr w:type="gramEnd"/>
      <w:r w:rsidRPr="001D3F27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ИСПОЛЬЗОВАНИЕМ УЧАЩИМИСЯ СЕТИ ИНТЕРНЕТ</w:t>
      </w:r>
    </w:p>
    <w:p w:rsidR="00460F1C" w:rsidRPr="001D3F27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1D3F27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460F1C" w:rsidRPr="00460F1C" w:rsidRDefault="00460F1C" w:rsidP="00460F1C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460F1C">
        <w:rPr>
          <w:rFonts w:ascii="inherit" w:eastAsia="Times New Roman" w:hAnsi="inherit" w:cs="Arial"/>
          <w:b/>
          <w:bCs/>
          <w:i/>
          <w:iCs/>
          <w:color w:val="0000FF"/>
          <w:sz w:val="25"/>
          <w:szCs w:val="25"/>
          <w:bdr w:val="none" w:sz="0" w:space="0" w:color="auto" w:frame="1"/>
          <w:lang w:eastAsia="ru-RU"/>
        </w:rPr>
        <w:t>КЛАССИФИКАТОР</w:t>
      </w:r>
    </w:p>
    <w:p w:rsidR="00460F1C" w:rsidRPr="00460F1C" w:rsidRDefault="00460F1C" w:rsidP="00460F1C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460F1C">
        <w:rPr>
          <w:rFonts w:ascii="inherit" w:eastAsia="Times New Roman" w:hAnsi="inherit" w:cs="Arial"/>
          <w:b/>
          <w:bCs/>
          <w:i/>
          <w:iCs/>
          <w:color w:val="0000FF"/>
          <w:sz w:val="25"/>
          <w:szCs w:val="25"/>
          <w:bdr w:val="none" w:sz="0" w:space="0" w:color="auto" w:frame="1"/>
          <w:lang w:eastAsia="ru-RU"/>
        </w:rPr>
        <w:t>информации, доступ к которой учащихся запрещен и разрешен.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— информация, направленная на пропаганду войны, разжигание национальной, расовой или религиозной ненависти и вражды;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 .Злоупотребление свободой СМИ /экстремизм: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3.Злоупотребление свободой СМИ / наркотические средства: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прекурсоров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прекурсоров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4.Злоупотребление свободой СМИ / информация с огра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softHyphen/>
        <w:t>ниченным доступом: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сведения о специальных средствах, технических приемах и тактике проведения контртеррористической операции.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5 .Злоупотребление свободой СМИ / скрытое воздействие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6.Экстремистские материалы или экстремистская деятельность (экстремизм):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этнической, социальной, расовой, национальной или религиозной группы;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насильственное изменение основ конституционного строя и нарушение целостности Российской Федерации;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подрыв безопасности Российской Федерации;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захват или присвоение властных полномочий;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создание незаконных вооруженных формирований;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осуществление террористической деятельности либо публичное оправдание терроризма;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—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унижение национального достоинства;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—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—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 .Вредоносные программы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8 .Преступления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клевета (распространение заведомо ложных сведений, порочащих честь и достоинство другого лица или подрывающих его репутацию);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оскорбление (унижение чести и достоинства другого лица, выраженное в неприлично форме);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публичные призывы к осуществлению террористической деятельности или публичное оправдание терроризма;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склонение к потреблению наркотических средств и психотропных веществ;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незаконное распространение или рекламирование порнографических материалов;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публичные призывы к осуществлению экстремистской деятельности;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— публичные призывы к развязыванию агрессивной войны.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9.Ненадлежащая реклама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информация, содержащая рекламу алкогольной продукции и табачных изделий.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10 .Информация с ограниченным доступом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460F1C" w:rsidRPr="001D3F27" w:rsidRDefault="001D3F27" w:rsidP="001D3F2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  <w:r w:rsidR="00460F1C" w:rsidRPr="00460F1C">
        <w:rPr>
          <w:rFonts w:ascii="inherit" w:eastAsia="Times New Roman" w:hAnsi="inherit" w:cs="Arial"/>
          <w:b/>
          <w:bCs/>
          <w:i/>
          <w:iCs/>
          <w:color w:val="0000FF"/>
          <w:sz w:val="25"/>
          <w:szCs w:val="25"/>
          <w:bdr w:val="none" w:sz="0" w:space="0" w:color="auto" w:frame="1"/>
          <w:lang w:eastAsia="ru-RU"/>
        </w:rPr>
        <w:t>Классификатор информации, </w:t>
      </w:r>
      <w:r w:rsidR="00460F1C" w:rsidRPr="00460F1C">
        <w:rPr>
          <w:rFonts w:ascii="inherit" w:eastAsia="Times New Roman" w:hAnsi="inherit" w:cs="Arial"/>
          <w:color w:val="111111"/>
          <w:sz w:val="25"/>
          <w:szCs w:val="25"/>
          <w:lang w:eastAsia="ru-RU"/>
        </w:rPr>
        <w:br/>
      </w:r>
      <w:r w:rsidR="00460F1C" w:rsidRPr="00460F1C">
        <w:rPr>
          <w:rFonts w:ascii="inherit" w:eastAsia="Times New Roman" w:hAnsi="inherit" w:cs="Arial"/>
          <w:b/>
          <w:bCs/>
          <w:i/>
          <w:iCs/>
          <w:color w:val="0000FF"/>
          <w:sz w:val="25"/>
          <w:szCs w:val="25"/>
          <w:bdr w:val="none" w:sz="0" w:space="0" w:color="auto" w:frame="1"/>
          <w:lang w:eastAsia="ru-RU"/>
        </w:rPr>
        <w:t>несовместимой с задачами образования</w:t>
      </w:r>
    </w:p>
    <w:p w:rsidR="00460F1C" w:rsidRPr="00460F1C" w:rsidRDefault="001D3F27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  <w:r w:rsidR="00460F1C"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1. Алкоголь:</w:t>
      </w:r>
      <w:r w:rsidR="00460F1C"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Реклама алкоголя, пропаганда потребления алкоголя. Сайты компаний, производящих алкогольную продукцию.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2. Баннеры и рекламные программы: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Баннерные сети, всплывающая реклама, рекламные программы.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3. Вождение и автомобили: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Несовместимая с задачами образования информация об автомобилях и других транспортных 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средствах, вождении, автозапчастях, автомобильных журналах, техническом обслуживании, аксессуарах к автомобилям.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4.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Досуг и развлечения: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ТВ-программ, прогнозов погоды, тестов, рейтингов, фотоконкурсов, конкурсов онлайн, несовместимая с задачами образования информация о туризме, путешествиях, тостах, поздравлениях, кроссвордах,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сканвордах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ответов к ним,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фэнтези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и фантастике, кулинарии, рецептах, диетах, моде, одежде, обуви, модных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онлайн, анекдотах, приколах, слухах, сайтах и журналы для женщин и для мужчин, желтая пресса, онлайн-ТВ, онлайн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радио, знаменитости, косметика, парфюмерия, прически, ювелирные украшения.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5.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Здоровье и медицина: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6. Компьютерные игры: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образования).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Несовместимая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 задачами образования компьютерные онлайновые и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оффлайновые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игры, советы для игроков и ключи для прохождения игр, игровые форумы и чаты.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7.Корпоративные сайты, Интернет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-п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редставительства негосударственных учреждений: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8. Личная и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немодерируемая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информация: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proofErr w:type="spellStart"/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Немодерируемые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(блоги).</w:t>
      </w:r>
      <w:proofErr w:type="gramEnd"/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9. Отправка SMS с использованием Интернет-ресурсов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предлагающие услуги по отправке SMS-сообщений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10.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Модерируемые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доски объявлений: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Содержащие несовместимую с задачами образования информацию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модерируемые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доски сообщений/объявлений, а также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модерируемые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чаты.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11. Нелегальная помощь школьникам и студентам: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Банки готовых рефератов, эссе, дипломных работ и проч.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12. Неприличный и грубый юмор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Неэтичные анекдоты и шутки, в частности обыгрывающие особенности физиологии человека.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13. Нижнее белье, купальники: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на которых рекламируется и изображается нижнее белье и купальники.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14. Обеспечение анонимности пользователя, обход контентных фильтров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Сайты, предлагающие инструкции по обходу прокси и доступу к запрещенным страницам.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Peer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—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to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- </w:t>
      </w:r>
      <w:proofErr w:type="spell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Peer</w:t>
      </w:r>
      <w:proofErr w:type="spell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программы, сервисы бесплатных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прокси — серверов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сервисы, дающие пользователю анонимность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15. Онлайн — казино и тотализаторы: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Электронные казино, тотализаторы, игры на деньги, конкурсы и проч.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16. Платные сайты: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на которых вывешено объявление о платности посещения веб-страниц.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17.Поиск работы, резюме, вакансии: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Содержащие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несовместимую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 задачами образования Интернет-представительства кадровых агентств, банки вакансий и резюме.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18.Поисковые системы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Содержащие несовместимую с задачами образования Интернет-каталоги, системы поиска и навигации в сети Интернет.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19.Религии и атеизм: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содержащие несовместимую с задачами образования информацию религиозной направленности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20. Системы поиска изображений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Системы для поиска изображений в сети Интернет по ключевому слову или словосочетанию.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21. СМИ: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22. Табак, реклама табака, пропаганда потребления табака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пропагандирующие потребление табака. Реклама табака и изделий из него.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23.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Торговля и реклама: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Содержащие несовместимую с задачами образования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</w:t>
      </w:r>
      <w:proofErr w:type="gramEnd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proofErr w:type="gramStart"/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proofErr w:type="gramEnd"/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24.Убийства, насилие: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25. Чаты: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образования).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Несовместимые с задачами образования сайты для анонимного общения в режиме онлайн.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26. Здоровье: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чаты, форумы секс меньшинств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27. Экология: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призывающие к нанесению ущерба экологии, загрязнению окружающей среды и т. п.</w:t>
      </w:r>
    </w:p>
    <w:p w:rsidR="00460F1C" w:rsidRPr="00460F1C" w:rsidRDefault="001D3F27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28. Сбор средств через Интернет</w:t>
      </w:r>
      <w:bookmarkStart w:id="0" w:name="_GoBack"/>
      <w:bookmarkEnd w:id="0"/>
      <w:r w:rsidR="00460F1C"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:</w:t>
      </w:r>
      <w:r w:rsidR="00460F1C"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 с информацией для сбора материальных средств в пользу политических партий, религиозных, общественных организаций политической, коммерческой направленности, сект и т. п.</w:t>
      </w:r>
    </w:p>
    <w:p w:rsidR="00460F1C" w:rsidRPr="00460F1C" w:rsidRDefault="00460F1C" w:rsidP="00460F1C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29. Пропаганда войны: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Сайты, рекрутирующие в организации военизированного толка, а также, могущие содержать информацию об изготовлении оружия в домашних условиях и т.п.</w:t>
      </w:r>
    </w:p>
    <w:p w:rsidR="00460F1C" w:rsidRPr="00460F1C" w:rsidRDefault="00460F1C" w:rsidP="00460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Контроль использования учащимися сети Интернет осуществляется с помощью программно-технических средств и визуального контроля.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Ведется журнал учета работы в Интернет.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Контроль за учащимися сети Интернет осуществляют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1) во время проведения занятий – преподаватель, проводящий занятие;</w:t>
      </w:r>
      <w:r w:rsidRPr="00460F1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2) во время использования сети Интернет для свободной работы учащихся — лицо, назначенное приказом директора школы по вопросам регламентации доступа к информации в Интернете.</w:t>
      </w:r>
      <w:r w:rsidRPr="00460F1C">
        <w:rPr>
          <w:rFonts w:ascii="inherit" w:eastAsia="Times New Roman" w:hAnsi="inherit" w:cs="Arial"/>
          <w:noProof/>
          <w:color w:val="397F0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45ABEEA" wp14:editId="485AD340">
            <wp:extent cx="2857500" cy="2143125"/>
            <wp:effectExtent l="0" t="0" r="0" b="9525"/>
            <wp:docPr id="1" name="Рисунок 1" descr="http://ozyorsk-shkola.ru/wp-content/uploads/2012/05/1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yorsk-shkola.ru/wp-content/uploads/2012/05/1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1C" w:rsidRPr="00460F1C" w:rsidRDefault="00460F1C" w:rsidP="00460F1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0F1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7228C" w:rsidRDefault="0097228C" w:rsidP="00460F1C"/>
    <w:sectPr w:rsidR="0097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E08"/>
    <w:multiLevelType w:val="multilevel"/>
    <w:tmpl w:val="9C0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C444B"/>
    <w:multiLevelType w:val="multilevel"/>
    <w:tmpl w:val="6DA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D"/>
    <w:rsid w:val="001D3F27"/>
    <w:rsid w:val="00460F1C"/>
    <w:rsid w:val="0097228C"/>
    <w:rsid w:val="00F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8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  <w:divsChild>
                        <w:div w:id="4078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926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6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A9C9A6"/>
                            <w:left w:val="single" w:sz="6" w:space="0" w:color="A9C9A6"/>
                            <w:bottom w:val="single" w:sz="6" w:space="0" w:color="A9C9A6"/>
                            <w:right w:val="single" w:sz="6" w:space="0" w:color="A9C9A6"/>
                          </w:divBdr>
                        </w:div>
                        <w:div w:id="16844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10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ozyorsk-shkola.ru/wp-content/uploads/2012/05/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yorsk-shkola.ru/wp-content/uploads/2012/05/%D0%9F%D0%A0%D0%90%D0%92%D0%98%D0%9B%D0%90-%D0%98%D0%A1%D0%9F%D0%9E%D0%9B%D0%AC%D0%97%D0%9E%D0%92%D0%90%D0%9D%D0%98%D0%AF-%D0%A1%D0%95%D0%A2%D0%98-%D0%98%D0%9D%D0%A2%D0%95%D0%A0%D0%9D%D0%95%D0%A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2017-10-19T02:58:00Z</dcterms:created>
  <dcterms:modified xsi:type="dcterms:W3CDTF">2017-10-19T03:13:00Z</dcterms:modified>
</cp:coreProperties>
</file>