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D7" w:rsidRPr="00CB7128" w:rsidRDefault="005A2AD7" w:rsidP="005A2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128">
        <w:rPr>
          <w:rFonts w:ascii="Times New Roman" w:hAnsi="Times New Roman" w:cs="Times New Roman"/>
          <w:b/>
          <w:sz w:val="28"/>
          <w:szCs w:val="28"/>
        </w:rPr>
        <w:t>ОТЧ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B7128">
        <w:rPr>
          <w:rFonts w:ascii="Times New Roman" w:hAnsi="Times New Roman" w:cs="Times New Roman"/>
          <w:b/>
          <w:sz w:val="28"/>
          <w:szCs w:val="28"/>
        </w:rPr>
        <w:t>Т</w:t>
      </w:r>
    </w:p>
    <w:p w:rsidR="005A2AD7" w:rsidRPr="00CB7128" w:rsidRDefault="005A2AD7" w:rsidP="005A2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28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муниципального района «Бай-Тайгинский кожуун республики Тыва» </w:t>
      </w:r>
      <w:r w:rsidRPr="00CB7128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71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A2AD7" w:rsidRDefault="005A2AD7" w:rsidP="005A2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AD7" w:rsidRPr="00CB7128" w:rsidRDefault="005A2AD7" w:rsidP="005A2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1.Вводные положения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AD7" w:rsidRPr="002D13B6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B6">
        <w:rPr>
          <w:rFonts w:ascii="Times New Roman" w:hAnsi="Times New Roman" w:cs="Times New Roman"/>
          <w:sz w:val="28"/>
          <w:szCs w:val="28"/>
        </w:rPr>
        <w:t>Настоящий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3B6">
        <w:rPr>
          <w:rFonts w:ascii="Times New Roman" w:hAnsi="Times New Roman" w:cs="Times New Roman"/>
          <w:sz w:val="28"/>
          <w:szCs w:val="28"/>
        </w:rPr>
        <w:t xml:space="preserve">т подготовлен в соответствии с требованиями статьи </w:t>
      </w:r>
      <w:r w:rsidRPr="00273A02">
        <w:rPr>
          <w:rFonts w:ascii="Times New Roman" w:hAnsi="Times New Roman" w:cs="Times New Roman"/>
          <w:sz w:val="28"/>
          <w:szCs w:val="28"/>
        </w:rPr>
        <w:t>13</w:t>
      </w:r>
      <w:r w:rsidRPr="002D13B6">
        <w:rPr>
          <w:rFonts w:ascii="Times New Roman" w:hAnsi="Times New Roman" w:cs="Times New Roman"/>
          <w:sz w:val="28"/>
          <w:szCs w:val="28"/>
        </w:rPr>
        <w:t xml:space="preserve"> Положения о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3B6">
        <w:rPr>
          <w:rFonts w:ascii="Times New Roman" w:hAnsi="Times New Roman" w:cs="Times New Roman"/>
          <w:sz w:val="28"/>
          <w:szCs w:val="28"/>
        </w:rPr>
        <w:t>тной палате муниципального района «Бай-Тайгинский кожуун Республики Тыва», 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3B6">
        <w:rPr>
          <w:rFonts w:ascii="Times New Roman" w:hAnsi="Times New Roman" w:cs="Times New Roman"/>
          <w:sz w:val="28"/>
          <w:szCs w:val="28"/>
        </w:rPr>
        <w:t>нного  решением  Хурала представителей  муниципального  района  от  16.11.2012  №  37  (с 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3B6">
        <w:rPr>
          <w:rFonts w:ascii="Times New Roman" w:hAnsi="Times New Roman" w:cs="Times New Roman"/>
          <w:sz w:val="28"/>
          <w:szCs w:val="28"/>
        </w:rPr>
        <w:t>том  изменений), о ежегодном  направлении на рассмотрение в  Хурал представителей муниципального района, а также главе муниципального района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3B6">
        <w:rPr>
          <w:rFonts w:ascii="Times New Roman" w:hAnsi="Times New Roman" w:cs="Times New Roman"/>
          <w:sz w:val="28"/>
          <w:szCs w:val="28"/>
        </w:rPr>
        <w:t>та  о деятельности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3B6">
        <w:rPr>
          <w:rFonts w:ascii="Times New Roman" w:hAnsi="Times New Roman" w:cs="Times New Roman"/>
          <w:sz w:val="28"/>
          <w:szCs w:val="28"/>
        </w:rPr>
        <w:t>тной  палаты  муниципального района, о результатах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3B6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Pr="002D13B6">
        <w:rPr>
          <w:rFonts w:ascii="Times New Roman" w:hAnsi="Times New Roman" w:cs="Times New Roman"/>
          <w:sz w:val="28"/>
          <w:szCs w:val="28"/>
        </w:rPr>
        <w:t>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13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AD7" w:rsidRPr="00CB7128" w:rsidRDefault="005A2AD7" w:rsidP="005A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28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тная палата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</w:t>
      </w:r>
      <w:r w:rsidRPr="00CB7128">
        <w:rPr>
          <w:rFonts w:ascii="Times New Roman" w:hAnsi="Times New Roman" w:cs="Times New Roman"/>
          <w:sz w:val="28"/>
          <w:szCs w:val="28"/>
        </w:rPr>
        <w:t xml:space="preserve"> (далее по тексту  –  Контрольно-сч</w:t>
      </w:r>
      <w:r>
        <w:rPr>
          <w:rFonts w:ascii="Times New Roman" w:hAnsi="Times New Roman" w:cs="Times New Roman"/>
          <w:sz w:val="28"/>
          <w:szCs w:val="28"/>
        </w:rPr>
        <w:t>етная  палата района</w:t>
      </w:r>
      <w:r w:rsidRPr="00CB7128">
        <w:rPr>
          <w:rFonts w:ascii="Times New Roman" w:hAnsi="Times New Roman" w:cs="Times New Roman"/>
          <w:sz w:val="28"/>
          <w:szCs w:val="28"/>
        </w:rPr>
        <w:t xml:space="preserve">)  в своей  деятельности руководствуется  Конституцией  Российской  Федерации,  Бюджетным  кодексом Российской  Федерации,  иными  нормативными  правовыми  актами 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Тыва, нормативными правовыми актами муниципального района</w:t>
      </w:r>
      <w:r w:rsidRPr="00CB7128">
        <w:rPr>
          <w:rFonts w:ascii="Times New Roman" w:hAnsi="Times New Roman" w:cs="Times New Roman"/>
          <w:sz w:val="28"/>
          <w:szCs w:val="28"/>
        </w:rPr>
        <w:t>, Уставом  муниципального  района,  Положением  «О  бюджетном процессе  в  муниципальном  районе»,  Положением  о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тной  палате  муниципального  района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  (далее  по  тексту  - Положение о КСП).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Статус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 палаты  района  как  постоянно  </w:t>
      </w:r>
      <w:proofErr w:type="gramStart"/>
      <w:r w:rsidRPr="00CB7128">
        <w:rPr>
          <w:rFonts w:ascii="Times New Roman" w:hAnsi="Times New Roman" w:cs="Times New Roman"/>
          <w:sz w:val="28"/>
          <w:szCs w:val="28"/>
        </w:rPr>
        <w:t xml:space="preserve">действующего органа внешнего муниципального финансового контроля, образованного </w:t>
      </w:r>
      <w:r>
        <w:rPr>
          <w:rFonts w:ascii="Times New Roman" w:hAnsi="Times New Roman" w:cs="Times New Roman"/>
          <w:sz w:val="28"/>
          <w:szCs w:val="28"/>
        </w:rPr>
        <w:t>Хуралом представителей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7128">
        <w:rPr>
          <w:rFonts w:ascii="Times New Roman" w:hAnsi="Times New Roman" w:cs="Times New Roman"/>
          <w:sz w:val="28"/>
          <w:szCs w:val="28"/>
        </w:rPr>
        <w:t xml:space="preserve"> и подотч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тного ему, закрепл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н в Положении  о  КСП,  которое  в 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году  было  принято  </w:t>
      </w:r>
      <w:r>
        <w:rPr>
          <w:rFonts w:ascii="Times New Roman" w:hAnsi="Times New Roman" w:cs="Times New Roman"/>
          <w:sz w:val="28"/>
          <w:szCs w:val="28"/>
        </w:rPr>
        <w:t>Хуралом представителей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муниципального  района  в  новой  редакции  с  целью  приведения  в соответствие с Федеральным законом от 07.02.2011 № 6-ФЗ «Об общих принципах организации  и  деятельности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тных  органов  субъектов  Российской Федерации и муниципальных образований». </w:t>
      </w:r>
      <w:proofErr w:type="gramEnd"/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28">
        <w:rPr>
          <w:rFonts w:ascii="Times New Roman" w:hAnsi="Times New Roman" w:cs="Times New Roman"/>
          <w:sz w:val="28"/>
          <w:szCs w:val="28"/>
        </w:rPr>
        <w:t>Сфера  контрольных  полномочий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 палаты  </w:t>
      </w:r>
      <w:r>
        <w:rPr>
          <w:rFonts w:ascii="Times New Roman" w:hAnsi="Times New Roman" w:cs="Times New Roman"/>
          <w:sz w:val="28"/>
          <w:szCs w:val="28"/>
        </w:rPr>
        <w:t>района установлена  статьей  8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Положения  о  КСП  и  распространяется  на органы  местного  самоуправления  и  муниципальные  органы,  муниципальные учреждения,  финансируемые  за 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  средств  районного  бюджета,  в  использования  указанных  средств;  на  муниципальные  унитарные  предприятия муниципального  района,  а  также  на  иные  организации,  если  они используют  имущество,  находящееся  в  муниципальной  собственности муниципального  района;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  на  органы  местного  самоуправления, получающие межбюджетные трансферты из районного бюджета; на </w:t>
      </w:r>
      <w:r w:rsidRPr="00CB7128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коммерческие и некоммерческие организации, получающие средства из районного бюджета. 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В  целях  выполнения  полномочий,  установленных  Положением  о  КСП,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района</w:t>
      </w:r>
      <w:r w:rsidRPr="00CB7128">
        <w:rPr>
          <w:rFonts w:ascii="Times New Roman" w:hAnsi="Times New Roman" w:cs="Times New Roman"/>
          <w:sz w:val="28"/>
          <w:szCs w:val="28"/>
        </w:rPr>
        <w:t xml:space="preserve"> осуществлялась контрольная, экспертно-аналитическая, информационная и  иная 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 которая  в  соответствии  со статьей </w:t>
      </w:r>
      <w:r w:rsidRPr="002D13B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28">
        <w:rPr>
          <w:rFonts w:ascii="Times New Roman" w:hAnsi="Times New Roman" w:cs="Times New Roman"/>
          <w:sz w:val="28"/>
          <w:szCs w:val="28"/>
        </w:rPr>
        <w:t>Положения  строилась</w:t>
      </w:r>
      <w:r>
        <w:rPr>
          <w:rFonts w:ascii="Times New Roman" w:hAnsi="Times New Roman" w:cs="Times New Roman"/>
          <w:sz w:val="28"/>
          <w:szCs w:val="28"/>
        </w:rPr>
        <w:t xml:space="preserve">  на  основе  годового  плана.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Согласно  нормам  статьи  265  Бюджетного  кодекса  Российской  Федерации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тная палата района осуществляла следующие формы финансового контроля: предварительный, текущий и последующий контроль, представляющие собой систему непрерывного контрольного процесса.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В  рамках  </w:t>
      </w:r>
      <w:r w:rsidRPr="00B80E8B">
        <w:rPr>
          <w:rFonts w:ascii="Times New Roman" w:hAnsi="Times New Roman" w:cs="Times New Roman"/>
          <w:b/>
          <w:sz w:val="28"/>
          <w:szCs w:val="28"/>
        </w:rPr>
        <w:t>предварительного  контроля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проводилась  экспертиза  проекта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7128"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 и  2016 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28">
        <w:rPr>
          <w:rFonts w:ascii="Times New Roman" w:hAnsi="Times New Roman" w:cs="Times New Roman"/>
          <w:sz w:val="28"/>
          <w:szCs w:val="28"/>
        </w:rPr>
        <w:t xml:space="preserve">муниципального  района  в  пределах  установленной компетенции.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71C">
        <w:rPr>
          <w:rFonts w:ascii="Times New Roman" w:hAnsi="Times New Roman" w:cs="Times New Roman"/>
          <w:b/>
          <w:sz w:val="28"/>
          <w:szCs w:val="28"/>
        </w:rPr>
        <w:t>Текущий  контроль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исполнения  бюджета 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осуществляла  при подготовке  заключений  по  проектам  решений  о  внесении  изменений  в  бюджет муниципального  района  и  </w:t>
      </w:r>
      <w:r>
        <w:rPr>
          <w:rFonts w:ascii="Times New Roman" w:hAnsi="Times New Roman" w:cs="Times New Roman"/>
          <w:sz w:val="28"/>
          <w:szCs w:val="28"/>
        </w:rPr>
        <w:t xml:space="preserve">квартальных, </w:t>
      </w:r>
      <w:r w:rsidRPr="00CB7128">
        <w:rPr>
          <w:rFonts w:ascii="Times New Roman" w:hAnsi="Times New Roman" w:cs="Times New Roman"/>
          <w:sz w:val="28"/>
          <w:szCs w:val="28"/>
        </w:rPr>
        <w:t xml:space="preserve">полугодовых  аналитических  материалов по исполнению бюджета района.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К мероприятиям </w:t>
      </w:r>
      <w:r w:rsidRPr="009D371C">
        <w:rPr>
          <w:rFonts w:ascii="Times New Roman" w:hAnsi="Times New Roman" w:cs="Times New Roman"/>
          <w:b/>
          <w:sz w:val="28"/>
          <w:szCs w:val="28"/>
        </w:rPr>
        <w:t>последующего контроля</w:t>
      </w:r>
      <w:r w:rsidRPr="00CB7128">
        <w:rPr>
          <w:rFonts w:ascii="Times New Roman" w:hAnsi="Times New Roman" w:cs="Times New Roman"/>
          <w:sz w:val="28"/>
          <w:szCs w:val="28"/>
        </w:rPr>
        <w:t xml:space="preserve"> исполнения бюджета муниципального  района, 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нных 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в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тном  году,  следует  отнести внешнюю  проверку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  главных  администраторов  бюджетных  средств районного  бюджета,  а  также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та  об  исполнении  бюджета 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128">
        <w:rPr>
          <w:rFonts w:ascii="Times New Roman" w:hAnsi="Times New Roman" w:cs="Times New Roman"/>
          <w:sz w:val="28"/>
          <w:szCs w:val="28"/>
        </w:rPr>
        <w:t xml:space="preserve"> год и подготовку заключения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 результатам.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С  4  августа  2013  года  в  результате  изменений, 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нных  в  Бюджетный кодекс Российской Федерации Федеральным законом от 23 июля 2013 года № 252-ФЗ,  муниципальный  финансовый  контроль  теперь  подразделяется  </w:t>
      </w:r>
      <w:proofErr w:type="gramStart"/>
      <w:r w:rsidRPr="00CB71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  внешний  и внутренний, предварительный и последующий.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7128">
        <w:rPr>
          <w:rFonts w:ascii="Times New Roman" w:hAnsi="Times New Roman" w:cs="Times New Roman"/>
          <w:sz w:val="28"/>
          <w:szCs w:val="28"/>
        </w:rPr>
        <w:t xml:space="preserve">Предварительный  контроль  осуществляется  в  целях  предупреждения  и пресечения бюджетных нарушений в процессе исполнения бюджетов бюджетной системы Российской Федерации.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Последующий  контроль  осуществляется  по  результатам  исполнения бюджетов  бюджетной  системы  Российской  Федерации  в  целях  установления законности их исполнения, достовер</w:t>
      </w:r>
      <w:r>
        <w:rPr>
          <w:rFonts w:ascii="Times New Roman" w:hAnsi="Times New Roman" w:cs="Times New Roman"/>
          <w:sz w:val="28"/>
          <w:szCs w:val="28"/>
        </w:rPr>
        <w:t>ности учета и отчетности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cr/>
        <w:t xml:space="preserve">        </w:t>
      </w:r>
      <w:r w:rsidRPr="00CB7128">
        <w:rPr>
          <w:rFonts w:ascii="Times New Roman" w:hAnsi="Times New Roman" w:cs="Times New Roman"/>
          <w:sz w:val="28"/>
          <w:szCs w:val="28"/>
        </w:rPr>
        <w:t>Организация деятельности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палаты района основывается и  осуществляется  на  принципах  законности,  объективности,  эффективности, независимости и гласности.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Pr="009D371C" w:rsidRDefault="005A2AD7" w:rsidP="005A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1C">
        <w:rPr>
          <w:rFonts w:ascii="Times New Roman" w:hAnsi="Times New Roman" w:cs="Times New Roman"/>
          <w:b/>
          <w:sz w:val="28"/>
          <w:szCs w:val="28"/>
        </w:rPr>
        <w:t>2.</w:t>
      </w: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  <w:r w:rsidRPr="009D371C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В  соответствии  со 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й  264.4  Бюджетного  кодекса  Российской Федерации 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7128">
        <w:rPr>
          <w:rFonts w:ascii="Times New Roman" w:hAnsi="Times New Roman" w:cs="Times New Roman"/>
          <w:sz w:val="28"/>
          <w:szCs w:val="28"/>
        </w:rPr>
        <w:t xml:space="preserve"> году при работе над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Хурала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муниципального  района  «Об  утверждении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та  об исполнении  бюджета  муниципального  района  за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128">
        <w:rPr>
          <w:rFonts w:ascii="Times New Roman" w:hAnsi="Times New Roman" w:cs="Times New Roman"/>
          <w:sz w:val="28"/>
          <w:szCs w:val="28"/>
        </w:rPr>
        <w:t xml:space="preserve"> год»  была проведена  внешняя  проверка  бюджетной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  главных  админ</w:t>
      </w:r>
      <w:r>
        <w:rPr>
          <w:rFonts w:ascii="Times New Roman" w:hAnsi="Times New Roman" w:cs="Times New Roman"/>
          <w:sz w:val="28"/>
          <w:szCs w:val="28"/>
        </w:rPr>
        <w:t xml:space="preserve">истраторов бюджетных средств </w:t>
      </w:r>
      <w:r w:rsidRPr="00CB7128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 xml:space="preserve">олучателей бюджетных средств. </w:t>
      </w:r>
    </w:p>
    <w:p w:rsidR="000B6179" w:rsidRDefault="005A2AD7" w:rsidP="0008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По  результатам  контрольного  мероприятия  установлены  отдельные нарушения  порядка, 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нного  Инструкцией  о  порядке  составления  и представления  годовой,  квартальной  и  месячной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  об  исполнении бюджетов  бюджетной  системы  Российской  Федерации, 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нной  приказом Министерства  финансов  Российской  Федерации от 28.12.2010 № 191н  (с 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том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нных  изменений)  (далее  по  тексту  –  Инструкция  о  порядке  составления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 № 191н)</w:t>
      </w:r>
      <w:r w:rsidR="000B6179">
        <w:rPr>
          <w:rFonts w:ascii="Times New Roman" w:hAnsi="Times New Roman" w:cs="Times New Roman"/>
          <w:sz w:val="28"/>
          <w:szCs w:val="28"/>
        </w:rPr>
        <w:t>:</w:t>
      </w:r>
    </w:p>
    <w:p w:rsidR="000B6179" w:rsidRDefault="000B6179" w:rsidP="0008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пункта 4 бюджетная отчетность не представляется на бумажных носителях и (или) в виде электронного документа;</w:t>
      </w:r>
    </w:p>
    <w:p w:rsidR="000B6179" w:rsidRDefault="000B6179" w:rsidP="000B6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AD7" w:rsidRPr="00CB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пункта 7 в бюджетных учреждениях не имеются Главные книги, корме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Тээлинский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70B9" w:rsidRDefault="000B6179" w:rsidP="0008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AD7" w:rsidRPr="00CB7128">
        <w:rPr>
          <w:rFonts w:ascii="Times New Roman" w:hAnsi="Times New Roman" w:cs="Times New Roman"/>
          <w:sz w:val="28"/>
          <w:szCs w:val="28"/>
        </w:rPr>
        <w:t>в части состава отч</w:t>
      </w:r>
      <w:r w:rsidR="005A2AD7">
        <w:rPr>
          <w:rFonts w:ascii="Times New Roman" w:hAnsi="Times New Roman" w:cs="Times New Roman"/>
          <w:sz w:val="28"/>
          <w:szCs w:val="28"/>
        </w:rPr>
        <w:t>е</w:t>
      </w:r>
      <w:r w:rsidR="005A2AD7" w:rsidRPr="00CB7128">
        <w:rPr>
          <w:rFonts w:ascii="Times New Roman" w:hAnsi="Times New Roman" w:cs="Times New Roman"/>
          <w:sz w:val="28"/>
          <w:szCs w:val="28"/>
        </w:rPr>
        <w:t xml:space="preserve">тности, заполнения отдельных </w:t>
      </w:r>
      <w:proofErr w:type="spellStart"/>
      <w:r w:rsidR="005A2AD7" w:rsidRPr="00CB712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имеются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A2AD7" w:rsidRPr="00CB7128">
        <w:rPr>
          <w:rFonts w:ascii="Times New Roman" w:hAnsi="Times New Roman" w:cs="Times New Roman"/>
          <w:sz w:val="28"/>
          <w:szCs w:val="28"/>
        </w:rPr>
        <w:t>, что отрицательно сказалось на информативности показателей бюджетной отч</w:t>
      </w:r>
      <w:r w:rsidR="005A2AD7">
        <w:rPr>
          <w:rFonts w:ascii="Times New Roman" w:hAnsi="Times New Roman" w:cs="Times New Roman"/>
          <w:sz w:val="28"/>
          <w:szCs w:val="28"/>
        </w:rPr>
        <w:t>е</w:t>
      </w:r>
      <w:r w:rsidR="005A2AD7" w:rsidRPr="00CB7128">
        <w:rPr>
          <w:rFonts w:ascii="Times New Roman" w:hAnsi="Times New Roman" w:cs="Times New Roman"/>
          <w:sz w:val="28"/>
          <w:szCs w:val="28"/>
        </w:rPr>
        <w:t>тности,</w:t>
      </w:r>
      <w:r w:rsidR="005A2AD7">
        <w:rPr>
          <w:rFonts w:ascii="Times New Roman" w:hAnsi="Times New Roman" w:cs="Times New Roman"/>
          <w:sz w:val="28"/>
          <w:szCs w:val="28"/>
        </w:rPr>
        <w:t xml:space="preserve"> </w:t>
      </w:r>
      <w:r w:rsidR="005A2AD7" w:rsidRPr="00CB7128">
        <w:rPr>
          <w:rFonts w:ascii="Times New Roman" w:hAnsi="Times New Roman" w:cs="Times New Roman"/>
          <w:sz w:val="28"/>
          <w:szCs w:val="28"/>
        </w:rPr>
        <w:t>а  также  невозможности  в  полной  мере  осуществить  проверку  контрольных соотношений  между  показателями  форм  бюджетной  отч</w:t>
      </w:r>
      <w:r w:rsidR="005A2AD7">
        <w:rPr>
          <w:rFonts w:ascii="Times New Roman" w:hAnsi="Times New Roman" w:cs="Times New Roman"/>
          <w:sz w:val="28"/>
          <w:szCs w:val="28"/>
        </w:rPr>
        <w:t>е</w:t>
      </w:r>
      <w:r w:rsidR="005A2AD7" w:rsidRPr="00CB7128">
        <w:rPr>
          <w:rFonts w:ascii="Times New Roman" w:hAnsi="Times New Roman" w:cs="Times New Roman"/>
          <w:sz w:val="28"/>
          <w:szCs w:val="28"/>
        </w:rPr>
        <w:t>тности  по  причине отсу</w:t>
      </w:r>
      <w:r w:rsidR="005A2AD7">
        <w:rPr>
          <w:rFonts w:ascii="Times New Roman" w:hAnsi="Times New Roman" w:cs="Times New Roman"/>
          <w:sz w:val="28"/>
          <w:szCs w:val="28"/>
        </w:rPr>
        <w:t>тствия части отчетных форм.</w:t>
      </w:r>
      <w:r w:rsidR="0008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Ни  один  из  главных  администраторов  бюджетных  средств  не  представил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тность  в  полном  составе.  Из  11 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нных  Инструкцией  о  порядке составления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 № 191н основных форм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тности и 23 таблиц и форм в составе Пояснительной записки к проверке представлено: </w:t>
      </w:r>
    </w:p>
    <w:p w:rsidR="005A2AD7" w:rsidRPr="0085354B" w:rsidRDefault="005A2AD7" w:rsidP="005A2AD7">
      <w:pPr>
        <w:pStyle w:val="a4"/>
        <w:numPr>
          <w:ilvl w:val="0"/>
          <w:numId w:val="3"/>
        </w:numPr>
        <w:spacing w:after="0" w:line="240" w:lineRule="auto"/>
        <w:jc w:val="both"/>
      </w:pPr>
      <w:r w:rsidRPr="0085354B">
        <w:t>Администрация  муниципального района «Бай-Тай</w:t>
      </w:r>
      <w:r>
        <w:t xml:space="preserve">гинский кожуун Республики Тыва» </w:t>
      </w:r>
      <w:r w:rsidR="000A6818">
        <w:t>4</w:t>
      </w:r>
      <w:r>
        <w:t xml:space="preserve"> основных форм и </w:t>
      </w:r>
      <w:r w:rsidR="000A6818">
        <w:t>2</w:t>
      </w:r>
      <w:r>
        <w:t xml:space="preserve"> таблиц и форм в составе Пояснительной записки;</w:t>
      </w:r>
    </w:p>
    <w:p w:rsidR="005A2AD7" w:rsidRPr="0085354B" w:rsidRDefault="005A2AD7" w:rsidP="005A2AD7">
      <w:pPr>
        <w:pStyle w:val="a4"/>
        <w:numPr>
          <w:ilvl w:val="0"/>
          <w:numId w:val="3"/>
        </w:numPr>
        <w:spacing w:after="0" w:line="240" w:lineRule="auto"/>
        <w:jc w:val="both"/>
      </w:pPr>
      <w:r w:rsidRPr="0085354B">
        <w:t>Финансовое управление Администрации  муниципального района «Бай-Тай</w:t>
      </w:r>
      <w:r>
        <w:t xml:space="preserve">гинский кожуун Республики Тыва» </w:t>
      </w:r>
      <w:r w:rsidR="00DA7C33">
        <w:t>4</w:t>
      </w:r>
      <w:r>
        <w:t xml:space="preserve"> основных форм и </w:t>
      </w:r>
      <w:r w:rsidR="00DA7C33">
        <w:t xml:space="preserve">0 </w:t>
      </w:r>
      <w:r>
        <w:t>таблиц и форм в составе Пояснительной записки;</w:t>
      </w:r>
    </w:p>
    <w:p w:rsidR="005A2AD7" w:rsidRPr="0085354B" w:rsidRDefault="005A2AD7" w:rsidP="005A2AD7">
      <w:pPr>
        <w:pStyle w:val="a4"/>
        <w:numPr>
          <w:ilvl w:val="0"/>
          <w:numId w:val="3"/>
        </w:numPr>
        <w:spacing w:after="0" w:line="240" w:lineRule="auto"/>
        <w:jc w:val="both"/>
      </w:pPr>
      <w:r w:rsidRPr="0085354B">
        <w:t>Управление труда и социального развития Администрации муниципального района «Бай-Тайгинский кожуун Республики Тыва»</w:t>
      </w:r>
      <w:r w:rsidRPr="00B80E8B">
        <w:t xml:space="preserve"> </w:t>
      </w:r>
      <w:r w:rsidR="000A6818">
        <w:t>2</w:t>
      </w:r>
      <w:r>
        <w:t xml:space="preserve"> основных форм и </w:t>
      </w:r>
      <w:r w:rsidR="000A6818">
        <w:t>2</w:t>
      </w:r>
      <w:r>
        <w:t xml:space="preserve"> таблиц и форм в составе Пояснительной записки;</w:t>
      </w:r>
    </w:p>
    <w:p w:rsidR="005A2AD7" w:rsidRPr="0085354B" w:rsidRDefault="005A2AD7" w:rsidP="005A2AD7">
      <w:pPr>
        <w:pStyle w:val="a4"/>
        <w:numPr>
          <w:ilvl w:val="0"/>
          <w:numId w:val="3"/>
        </w:numPr>
        <w:spacing w:after="0" w:line="240" w:lineRule="auto"/>
        <w:jc w:val="both"/>
      </w:pPr>
      <w:r w:rsidRPr="0085354B">
        <w:t xml:space="preserve">Муниципальное бюджетное образовательное учреждение дополнительного образования детей </w:t>
      </w:r>
      <w:proofErr w:type="spellStart"/>
      <w:r w:rsidRPr="0085354B">
        <w:t>Тээлинская</w:t>
      </w:r>
      <w:proofErr w:type="spellEnd"/>
      <w:r w:rsidRPr="0085354B">
        <w:t xml:space="preserve"> детско-юношеская школа с. Тээли  </w:t>
      </w:r>
      <w:r w:rsidRPr="0085354B">
        <w:rPr>
          <w:bCs/>
          <w:kern w:val="36"/>
        </w:rPr>
        <w:t>муниципального района   «Бай-Тайгинский кожуун Республики Тыва»</w:t>
      </w:r>
      <w:r w:rsidRPr="00B80E8B">
        <w:t xml:space="preserve"> </w:t>
      </w:r>
      <w:r w:rsidR="000A6818">
        <w:t>4</w:t>
      </w:r>
      <w:r>
        <w:t xml:space="preserve"> основных форм и </w:t>
      </w:r>
      <w:r w:rsidR="000A6818">
        <w:t>2</w:t>
      </w:r>
      <w:r>
        <w:t xml:space="preserve"> таблиц и форм в составе Пояснительной записки;</w:t>
      </w:r>
    </w:p>
    <w:p w:rsidR="005A2AD7" w:rsidRPr="0085354B" w:rsidRDefault="005A2AD7" w:rsidP="005A2AD7">
      <w:pPr>
        <w:pStyle w:val="a4"/>
        <w:numPr>
          <w:ilvl w:val="0"/>
          <w:numId w:val="3"/>
        </w:numPr>
        <w:spacing w:after="0" w:line="240" w:lineRule="auto"/>
        <w:jc w:val="both"/>
      </w:pPr>
      <w:r w:rsidRPr="0085354B">
        <w:t xml:space="preserve">Муниципальное бюджетное образовательное учреждение дополнительного образования детей «Детская художественная школа имени </w:t>
      </w:r>
      <w:proofErr w:type="spellStart"/>
      <w:r w:rsidRPr="0085354B">
        <w:t>Хертек</w:t>
      </w:r>
      <w:proofErr w:type="spellEnd"/>
      <w:r w:rsidRPr="0085354B">
        <w:t xml:space="preserve"> </w:t>
      </w:r>
      <w:proofErr w:type="spellStart"/>
      <w:r w:rsidRPr="0085354B">
        <w:t>Тойбу-Хаа</w:t>
      </w:r>
      <w:proofErr w:type="spellEnd"/>
      <w:r w:rsidRPr="0085354B">
        <w:t xml:space="preserve">»  </w:t>
      </w:r>
      <w:r w:rsidRPr="0085354B">
        <w:rPr>
          <w:bCs/>
          <w:kern w:val="36"/>
        </w:rPr>
        <w:t>муниципального района   «Бай-Тайгинский кожуун Республики Тыва»</w:t>
      </w:r>
      <w:r w:rsidRPr="00B80E8B">
        <w:t xml:space="preserve"> </w:t>
      </w:r>
      <w:r w:rsidR="000A6818">
        <w:t>3</w:t>
      </w:r>
      <w:r>
        <w:t xml:space="preserve"> основных форм и </w:t>
      </w:r>
      <w:r w:rsidR="000A6818">
        <w:t>9</w:t>
      </w:r>
      <w:r>
        <w:t xml:space="preserve"> таблиц и форм в составе Пояснительной записки;</w:t>
      </w:r>
    </w:p>
    <w:p w:rsidR="005A2AD7" w:rsidRPr="0085354B" w:rsidRDefault="005A2AD7" w:rsidP="005A2AD7">
      <w:pPr>
        <w:pStyle w:val="a4"/>
        <w:numPr>
          <w:ilvl w:val="0"/>
          <w:numId w:val="3"/>
        </w:numPr>
        <w:spacing w:after="0" w:line="240" w:lineRule="auto"/>
        <w:jc w:val="both"/>
      </w:pPr>
      <w:r w:rsidRPr="0085354B">
        <w:t xml:space="preserve">Управление образования </w:t>
      </w:r>
      <w:r w:rsidRPr="0085354B">
        <w:rPr>
          <w:bCs/>
          <w:kern w:val="36"/>
        </w:rPr>
        <w:t>муниципального района   «Бай-Тай</w:t>
      </w:r>
      <w:r>
        <w:rPr>
          <w:bCs/>
          <w:kern w:val="36"/>
        </w:rPr>
        <w:t xml:space="preserve">гинский кожуун Республики Тыва» </w:t>
      </w:r>
      <w:r w:rsidR="00DA7C33">
        <w:t>4</w:t>
      </w:r>
      <w:r>
        <w:t xml:space="preserve"> основных форм и </w:t>
      </w:r>
      <w:r w:rsidR="00DA7C33">
        <w:t>6</w:t>
      </w:r>
      <w:r>
        <w:t xml:space="preserve"> таблиц и форм в составе Пояснительной записки;</w:t>
      </w:r>
    </w:p>
    <w:p w:rsidR="005A2AD7" w:rsidRPr="0085354B" w:rsidRDefault="005A2AD7" w:rsidP="005A2AD7">
      <w:pPr>
        <w:pStyle w:val="a4"/>
        <w:numPr>
          <w:ilvl w:val="0"/>
          <w:numId w:val="3"/>
        </w:numPr>
        <w:spacing w:after="0" w:line="240" w:lineRule="auto"/>
        <w:jc w:val="both"/>
      </w:pPr>
      <w:r w:rsidRPr="0085354B">
        <w:t>Муниципальное автономное общеобразовательное учреждение Кара-</w:t>
      </w:r>
      <w:proofErr w:type="spellStart"/>
      <w:r w:rsidRPr="0085354B">
        <w:t>Хольская</w:t>
      </w:r>
      <w:proofErr w:type="spellEnd"/>
      <w:r w:rsidRPr="0085354B">
        <w:t xml:space="preserve"> средняя школа с. Кара-Холь </w:t>
      </w:r>
      <w:r w:rsidRPr="0085354B">
        <w:rPr>
          <w:bCs/>
          <w:kern w:val="36"/>
        </w:rPr>
        <w:t>муниципального района   «Бай-Тайгинский кожуун</w:t>
      </w:r>
      <w:r>
        <w:rPr>
          <w:bCs/>
          <w:kern w:val="36"/>
        </w:rPr>
        <w:t xml:space="preserve"> Республики Тыва» </w:t>
      </w:r>
      <w:r w:rsidR="00DA7C33">
        <w:t>2</w:t>
      </w:r>
      <w:r>
        <w:t xml:space="preserve"> основных форм и </w:t>
      </w:r>
      <w:r w:rsidR="00DA7C33">
        <w:t>5</w:t>
      </w:r>
      <w:r>
        <w:t xml:space="preserve"> таблиц и форм в составе Пояснительной записки;</w:t>
      </w:r>
    </w:p>
    <w:p w:rsidR="005A2AD7" w:rsidRPr="0085354B" w:rsidRDefault="005A2AD7" w:rsidP="005A2AD7">
      <w:pPr>
        <w:pStyle w:val="a4"/>
        <w:spacing w:after="0" w:line="240" w:lineRule="auto"/>
        <w:jc w:val="both"/>
      </w:pPr>
      <w:r w:rsidRPr="0085354B">
        <w:t xml:space="preserve">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lastRenderedPageBreak/>
        <w:t>В  нарушение  пункта  8  Инструкции  о  порядке  составления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тности  № 191н  в  пояснительных  записках  главных  администраторов  бюджетных  средств перечень непредставленных форм не указан.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Помимо  вопросов полноты  и  достоверности  бюджетной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  в ходе проверки  рассматривались  вопросы  организации  ведения  бюджетного 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та. </w:t>
      </w:r>
      <w:proofErr w:type="gramStart"/>
      <w:r w:rsidRPr="00CB7128">
        <w:rPr>
          <w:rFonts w:ascii="Times New Roman" w:hAnsi="Times New Roman" w:cs="Times New Roman"/>
          <w:sz w:val="28"/>
          <w:szCs w:val="28"/>
        </w:rPr>
        <w:t>Особое  внимание  уделялось  анализу  пояснительных  записок,  входящих  в  состав бюджетной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  главных  администраторов  бюджетных  средств,  которые согласно  требованиям  статьи  264.2  Бюджетного  кодекса  Российской  Федерации должны включать анализ исполнения бюджета и бюджетной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тности, а также сведения  о  выполнении  муниципальных  заданий  и  иных  результатов использования  бюджетных  ассигнований  главными  распорядителями (распорядителями,  получателями)  бюджетных  средств  в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тном  финансовом году.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  Анализ  представленных  форм  бюджетной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тности  показал  наличие отдельных нарушений при их составлении.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Отсутствие  значительной  части  таблиц  и  форм  в  составе  пояснительных записок  всех  главных  распорядителей  бюджетных  средств  характеризует представленную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тность как неинформативную и непрозрачную. В связи с чем, не  позволяет  оценить  соответствие  уровня  финансовых  средств,  фактически израсходованных в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тном году, с достижением показателей непосредственного результата.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В  нарушение  статьи  264.1  Бюджетного  кодекса  Российской  Федерации важные моменты, содержащиеся в бюджетной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тности, не нашли отражения в пояснительных записках. </w:t>
      </w:r>
      <w:proofErr w:type="gramStart"/>
      <w:r w:rsidRPr="00CB7128">
        <w:rPr>
          <w:rFonts w:ascii="Times New Roman" w:hAnsi="Times New Roman" w:cs="Times New Roman"/>
          <w:sz w:val="28"/>
          <w:szCs w:val="28"/>
        </w:rPr>
        <w:t>Так, в отдельных пояснительных записках отсутствовала информация  о  ресурсах  (численность  работников,  стоимость  имущества, бюджетные  расходы, 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мы  закупок  и  другие),  используемых  для  достижения показателей  результативности  деятельности  субъекта  бюджетной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тности,  о техническом состоянии,  эффективности использования, обеспеченности субъекта бюджетной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 и его подведомственных учреждений основными фондами (соответствия  величины,  состава  и  технического  уровня  фондов  реальной потребности  в  них),  об  основных  мероприятиях  по  улучшению  состояния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71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B7128">
        <w:rPr>
          <w:rFonts w:ascii="Times New Roman" w:hAnsi="Times New Roman" w:cs="Times New Roman"/>
          <w:sz w:val="28"/>
          <w:szCs w:val="28"/>
        </w:rPr>
        <w:t>охранности основных средств; характеристика комплектности, а также сведения о своевременности  поступления  материальных  запасов;  отсутствует  анализ выполнения  либо  невыполнения  муниципальных  заданий;  не  указаны  даты  и  причины возникновения списанной задолженности неплат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жеспособных дебиторов, а также меры, принимаемые для наблюдения за возможностью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 взыскания; не раскрыта информация  о  результатах  деятельности  главных  администраторов  бюджетных средств. </w:t>
      </w:r>
      <w:proofErr w:type="gramEnd"/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28">
        <w:rPr>
          <w:rFonts w:ascii="Times New Roman" w:hAnsi="Times New Roman" w:cs="Times New Roman"/>
          <w:sz w:val="28"/>
          <w:szCs w:val="28"/>
        </w:rPr>
        <w:t>В  целом,  в  результате  оценки  обобщ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нных  показателей  форм  бюджетной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тности, представленных главными администраторами бюджетных средств, по результатам 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нной  внешней  проверки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та  об  исполнении  бюджета муниципального  района  за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год,  представленного  в  форме проекта  решения  </w:t>
      </w:r>
      <w:r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 </w:t>
      </w:r>
      <w:r w:rsidRPr="00CB7128">
        <w:rPr>
          <w:rFonts w:ascii="Times New Roman" w:hAnsi="Times New Roman" w:cs="Times New Roman"/>
          <w:sz w:val="28"/>
          <w:szCs w:val="28"/>
        </w:rPr>
        <w:lastRenderedPageBreak/>
        <w:t>муниципального  района,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тной  палатой  района  установлено  соответствие  показателей годовой  бюджетной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  главных  администраторов  бюджетных  средств данным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та об исполнении бюджета района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128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За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год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 палатой  района  проведено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7128">
        <w:rPr>
          <w:rFonts w:ascii="Times New Roman" w:hAnsi="Times New Roman" w:cs="Times New Roman"/>
          <w:sz w:val="28"/>
          <w:szCs w:val="28"/>
        </w:rPr>
        <w:t xml:space="preserve"> контр</w:t>
      </w:r>
      <w:r>
        <w:rPr>
          <w:rFonts w:ascii="Times New Roman" w:hAnsi="Times New Roman" w:cs="Times New Roman"/>
          <w:sz w:val="28"/>
          <w:szCs w:val="28"/>
        </w:rPr>
        <w:t>ольных мероприятий</w:t>
      </w:r>
      <w:r w:rsidRPr="00CB7128">
        <w:rPr>
          <w:rFonts w:ascii="Times New Roman" w:hAnsi="Times New Roman" w:cs="Times New Roman"/>
          <w:sz w:val="28"/>
          <w:szCs w:val="28"/>
        </w:rPr>
        <w:t>, из них: согласно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нному плану работы  –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7128">
        <w:rPr>
          <w:rFonts w:ascii="Times New Roman" w:hAnsi="Times New Roman" w:cs="Times New Roman"/>
          <w:sz w:val="28"/>
          <w:szCs w:val="28"/>
        </w:rPr>
        <w:t>,  два  дополнительных  (внеплановых)  контрольных мероприятия по поручениям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палаты Республики Тыва</w:t>
      </w:r>
      <w:r w:rsidRPr="00CB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В  процессе  осуществления  контрольных  мероприятий  было  охвачено </w:t>
      </w:r>
    </w:p>
    <w:p w:rsidR="005A2AD7" w:rsidRPr="00CB7128" w:rsidRDefault="005A2AD7" w:rsidP="005A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проверками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7128">
        <w:rPr>
          <w:rFonts w:ascii="Times New Roman" w:hAnsi="Times New Roman" w:cs="Times New Roman"/>
          <w:sz w:val="28"/>
          <w:szCs w:val="28"/>
        </w:rPr>
        <w:t xml:space="preserve"> объектов, в том числе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B712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7128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5 муниципальных  учреждений </w:t>
      </w:r>
      <w:r w:rsidRPr="00CB7128">
        <w:rPr>
          <w:rFonts w:ascii="Times New Roman" w:hAnsi="Times New Roman" w:cs="Times New Roman"/>
          <w:sz w:val="28"/>
          <w:szCs w:val="28"/>
        </w:rPr>
        <w:t xml:space="preserve">и  две  прочие организации.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Контрольными  мероприятиями  в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тном  году  (без 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та  внешней проверки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та  об  исполнении  районного  бюджета  за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год)  в  целом  было охвачено  </w:t>
      </w:r>
      <w:r>
        <w:rPr>
          <w:rFonts w:ascii="Times New Roman" w:hAnsi="Times New Roman" w:cs="Times New Roman"/>
          <w:sz w:val="28"/>
          <w:szCs w:val="28"/>
        </w:rPr>
        <w:t>173408,3</w:t>
      </w:r>
      <w:r w:rsidRPr="00CB7128">
        <w:rPr>
          <w:rFonts w:ascii="Times New Roman" w:hAnsi="Times New Roman" w:cs="Times New Roman"/>
          <w:sz w:val="28"/>
          <w:szCs w:val="28"/>
        </w:rPr>
        <w:t xml:space="preserve">  тыс.  рублей,  в  том  числе 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м  проверенных  бюджетных средств – </w:t>
      </w:r>
      <w:r>
        <w:rPr>
          <w:rFonts w:ascii="Times New Roman" w:hAnsi="Times New Roman" w:cs="Times New Roman"/>
          <w:sz w:val="28"/>
          <w:szCs w:val="28"/>
        </w:rPr>
        <w:t>167958,3</w:t>
      </w:r>
      <w:r w:rsidRPr="00CB712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7128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нарушений  законодательства,  установленных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 палатой  района  за 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Pr="00CB7128">
        <w:rPr>
          <w:rFonts w:ascii="Times New Roman" w:hAnsi="Times New Roman" w:cs="Times New Roman"/>
          <w:sz w:val="28"/>
          <w:szCs w:val="28"/>
        </w:rPr>
        <w:t xml:space="preserve">год,  отражено  </w:t>
      </w:r>
      <w:r>
        <w:rPr>
          <w:rFonts w:ascii="Times New Roman" w:hAnsi="Times New Roman" w:cs="Times New Roman"/>
          <w:sz w:val="28"/>
          <w:szCs w:val="28"/>
        </w:rPr>
        <w:t>в таблице №1.</w:t>
      </w: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Default="005A2AD7" w:rsidP="005A2A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2AD7" w:rsidRDefault="005A2AD7" w:rsidP="005A2A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B7128">
        <w:rPr>
          <w:rFonts w:ascii="Times New Roman" w:hAnsi="Times New Roman" w:cs="Times New Roman"/>
          <w:sz w:val="28"/>
          <w:szCs w:val="28"/>
        </w:rPr>
        <w:t xml:space="preserve">аблица №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942"/>
      </w:tblGrid>
      <w:tr w:rsidR="005A2AD7" w:rsidTr="000B6179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5A2AD7" w:rsidRDefault="005A2AD7" w:rsidP="000B617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D7" w:rsidTr="000B6179">
        <w:tc>
          <w:tcPr>
            <w:tcW w:w="4503" w:type="dxa"/>
          </w:tcPr>
          <w:p w:rsidR="005A2AD7" w:rsidRPr="00EA2382" w:rsidRDefault="005A2AD7" w:rsidP="000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82">
              <w:rPr>
                <w:rFonts w:ascii="Times New Roman" w:hAnsi="Times New Roman" w:cs="Times New Roman"/>
                <w:sz w:val="24"/>
                <w:szCs w:val="24"/>
              </w:rPr>
              <w:t>Группы нарушений</w:t>
            </w:r>
          </w:p>
        </w:tc>
        <w:tc>
          <w:tcPr>
            <w:tcW w:w="2126" w:type="dxa"/>
          </w:tcPr>
          <w:p w:rsidR="005A2AD7" w:rsidRPr="00EA2382" w:rsidRDefault="005A2AD7" w:rsidP="000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8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42" w:type="dxa"/>
          </w:tcPr>
          <w:p w:rsidR="005A2AD7" w:rsidRPr="00EA2382" w:rsidRDefault="005A2AD7" w:rsidP="000B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82">
              <w:rPr>
                <w:rFonts w:ascii="Times New Roman" w:hAnsi="Times New Roman" w:cs="Times New Roman"/>
                <w:sz w:val="24"/>
                <w:szCs w:val="24"/>
              </w:rPr>
              <w:t>Удельный вес в общей сумме нарушений, %</w:t>
            </w:r>
          </w:p>
        </w:tc>
      </w:tr>
      <w:tr w:rsidR="005A2AD7" w:rsidTr="000B6179">
        <w:tc>
          <w:tcPr>
            <w:tcW w:w="4503" w:type="dxa"/>
          </w:tcPr>
          <w:p w:rsidR="005A2AD7" w:rsidRDefault="005A2AD7" w:rsidP="000B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2126" w:type="dxa"/>
          </w:tcPr>
          <w:p w:rsidR="005A2AD7" w:rsidRDefault="005A2AD7" w:rsidP="000B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2942" w:type="dxa"/>
          </w:tcPr>
          <w:p w:rsidR="005A2AD7" w:rsidRDefault="005A2AD7" w:rsidP="000B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5A2AD7" w:rsidTr="000B6179">
        <w:tc>
          <w:tcPr>
            <w:tcW w:w="4503" w:type="dxa"/>
          </w:tcPr>
          <w:p w:rsidR="005A2AD7" w:rsidRDefault="005A2AD7" w:rsidP="000B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2126" w:type="dxa"/>
          </w:tcPr>
          <w:p w:rsidR="005A2AD7" w:rsidRDefault="005A2AD7" w:rsidP="000B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2942" w:type="dxa"/>
          </w:tcPr>
          <w:p w:rsidR="005A2AD7" w:rsidRDefault="005A2AD7" w:rsidP="000B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5A2AD7" w:rsidTr="000B6179">
        <w:tc>
          <w:tcPr>
            <w:tcW w:w="4503" w:type="dxa"/>
          </w:tcPr>
          <w:p w:rsidR="005A2AD7" w:rsidRDefault="005A2AD7" w:rsidP="000B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Неправомерное расходование бюджетных средств</w:t>
            </w:r>
          </w:p>
        </w:tc>
        <w:tc>
          <w:tcPr>
            <w:tcW w:w="2126" w:type="dxa"/>
          </w:tcPr>
          <w:p w:rsidR="005A2AD7" w:rsidRDefault="005A2AD7" w:rsidP="000B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2942" w:type="dxa"/>
          </w:tcPr>
          <w:p w:rsidR="005A2AD7" w:rsidRDefault="005A2AD7" w:rsidP="000B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A2AD7" w:rsidTr="000B6179">
        <w:tc>
          <w:tcPr>
            <w:tcW w:w="4503" w:type="dxa"/>
          </w:tcPr>
          <w:p w:rsidR="005A2AD7" w:rsidRDefault="005A2AD7" w:rsidP="000B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  <w:tc>
          <w:tcPr>
            <w:tcW w:w="2126" w:type="dxa"/>
          </w:tcPr>
          <w:p w:rsidR="005A2AD7" w:rsidRDefault="005A2AD7" w:rsidP="000B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834,4</w:t>
            </w:r>
          </w:p>
        </w:tc>
        <w:tc>
          <w:tcPr>
            <w:tcW w:w="2942" w:type="dxa"/>
          </w:tcPr>
          <w:p w:rsidR="005A2AD7" w:rsidRDefault="005A2AD7" w:rsidP="000B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  <w:tr w:rsidR="005A2AD7" w:rsidTr="000B6179">
        <w:tc>
          <w:tcPr>
            <w:tcW w:w="4503" w:type="dxa"/>
          </w:tcPr>
          <w:p w:rsidR="005A2AD7" w:rsidRDefault="005A2AD7" w:rsidP="000B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5A2AD7" w:rsidRDefault="005A2AD7" w:rsidP="000B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1326,9</w:t>
            </w:r>
          </w:p>
        </w:tc>
        <w:tc>
          <w:tcPr>
            <w:tcW w:w="2942" w:type="dxa"/>
          </w:tcPr>
          <w:p w:rsidR="005A2AD7" w:rsidRDefault="005A2AD7" w:rsidP="000B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A2AD7" w:rsidRDefault="005A2AD7" w:rsidP="005A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E2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28">
        <w:rPr>
          <w:rFonts w:ascii="Times New Roman" w:hAnsi="Times New Roman" w:cs="Times New Roman"/>
          <w:sz w:val="28"/>
          <w:szCs w:val="28"/>
        </w:rPr>
        <w:t>В  целом  в  ходе  проведения  контрольных  мероприятий  в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году были  выявлены  случаи  расходования  бюджетных  средств  с  нарушениями Бюджетного  кодекса  Российской  Федерации,  Гражданского  кодекса  Российской Федерации,  Трудового  кодекса  Российской  Федерации,  законов  и  иных нормативных правовых актов по ведению бухгалтерского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та и формированию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тности,  других  норм  законодательства  Российской  Федерации, 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CB7128">
        <w:rPr>
          <w:rFonts w:ascii="Times New Roman" w:hAnsi="Times New Roman" w:cs="Times New Roman"/>
          <w:sz w:val="28"/>
          <w:szCs w:val="28"/>
        </w:rPr>
        <w:t xml:space="preserve">,  муниципальных  правовых  актов  муниципального  района  на общую сумму </w:t>
      </w:r>
      <w:r>
        <w:rPr>
          <w:rFonts w:ascii="Times New Roman" w:hAnsi="Times New Roman" w:cs="Times New Roman"/>
          <w:sz w:val="28"/>
          <w:szCs w:val="28"/>
        </w:rPr>
        <w:t>1326,9</w:t>
      </w:r>
      <w:r w:rsidRPr="00CB71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. рублей, </w:t>
      </w:r>
      <w:proofErr w:type="gramStart"/>
      <w:r w:rsidRPr="00CB712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 по группам нарушений распределилась следующим образом:</w:t>
      </w:r>
    </w:p>
    <w:p w:rsidR="005A2AD7" w:rsidRPr="00CB7128" w:rsidRDefault="006D1BE2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нецелевое использование бюджетных средств – 102,1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бюджетных средств – </w:t>
      </w:r>
      <w:r>
        <w:rPr>
          <w:rFonts w:ascii="Times New Roman" w:hAnsi="Times New Roman" w:cs="Times New Roman"/>
          <w:sz w:val="28"/>
          <w:szCs w:val="28"/>
        </w:rPr>
        <w:t>286,0</w:t>
      </w:r>
      <w:r w:rsidRPr="00CB712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- неправомерное расходование бюджетных средств – </w:t>
      </w:r>
      <w:r>
        <w:rPr>
          <w:rFonts w:ascii="Times New Roman" w:hAnsi="Times New Roman" w:cs="Times New Roman"/>
          <w:sz w:val="28"/>
          <w:szCs w:val="28"/>
        </w:rPr>
        <w:t>104,4</w:t>
      </w:r>
      <w:r w:rsidRPr="00CB712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- прочие нарушения законодательства – </w:t>
      </w:r>
      <w:r>
        <w:rPr>
          <w:rFonts w:ascii="Times New Roman" w:hAnsi="Times New Roman" w:cs="Times New Roman"/>
          <w:sz w:val="28"/>
          <w:szCs w:val="28"/>
        </w:rPr>
        <w:t>834,4</w:t>
      </w:r>
      <w:r w:rsidRPr="00CB71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>недостача</w:t>
      </w:r>
      <w:r w:rsidRPr="00CB712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89,8</w:t>
      </w:r>
      <w:r w:rsidRPr="00CB712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- нарушения при начислении оплаты труда – </w:t>
      </w:r>
      <w:r>
        <w:rPr>
          <w:rFonts w:ascii="Times New Roman" w:hAnsi="Times New Roman" w:cs="Times New Roman"/>
          <w:sz w:val="28"/>
          <w:szCs w:val="28"/>
        </w:rPr>
        <w:t>744,6</w:t>
      </w:r>
      <w:r w:rsidRPr="00CB712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По  результатам  контрольных  мероприятий,  включая  внешнюю проверку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та  об  исполнении  бюджета  и  бюджетной  отч</w:t>
      </w:r>
      <w:r>
        <w:rPr>
          <w:rFonts w:ascii="Times New Roman" w:hAnsi="Times New Roman" w:cs="Times New Roman"/>
          <w:sz w:val="28"/>
          <w:szCs w:val="28"/>
        </w:rPr>
        <w:t xml:space="preserve">етности  главных </w:t>
      </w:r>
      <w:r w:rsidRPr="00CB7128">
        <w:rPr>
          <w:rFonts w:ascii="Times New Roman" w:hAnsi="Times New Roman" w:cs="Times New Roman"/>
          <w:sz w:val="28"/>
          <w:szCs w:val="28"/>
        </w:rPr>
        <w:t>администраторов бюджетных  средств, в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тном году составлено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B712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, 16 отчета</w:t>
      </w:r>
      <w:r w:rsidRPr="00CB71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128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128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мероприятия. 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2014 года от председателя администрации муниципального района поступило 2 предложения по проверке целевого использования 10 миллионов рублей на проведение республиканского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2012 г. в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проверке финансово-хозяйственной деятельности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Оба предложения не выполнены в связи:</w:t>
      </w:r>
    </w:p>
    <w:p w:rsidR="005A2AD7" w:rsidRDefault="005A2AD7" w:rsidP="005A2A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Наадыму-2012 г. в связи с изъятием первичных документов проверяющими органами (до сегодняшнего дня документы не возвращены).</w:t>
      </w:r>
    </w:p>
    <w:p w:rsidR="005A2AD7" w:rsidRPr="005E0E67" w:rsidRDefault="005A2AD7" w:rsidP="005A2A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руководителя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Pr="00253A09" w:rsidRDefault="005A2AD7" w:rsidP="005A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3A09">
        <w:rPr>
          <w:rFonts w:ascii="Times New Roman" w:hAnsi="Times New Roman" w:cs="Times New Roman"/>
          <w:b/>
          <w:sz w:val="28"/>
          <w:szCs w:val="28"/>
        </w:rPr>
        <w:t>. Экспертно-аналитическая деятельность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014" w:rsidRPr="00CB7128" w:rsidRDefault="005A2AD7" w:rsidP="00F72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Всего  в  течение  года  председателем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 палаты района  проведена  финансовая  экспертиза  и  подготовлены  заключения  на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B7128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актов. </w:t>
      </w:r>
      <w:proofErr w:type="gramStart"/>
      <w:r w:rsidR="00F72014" w:rsidRPr="00CB7128">
        <w:rPr>
          <w:rFonts w:ascii="Times New Roman" w:hAnsi="Times New Roman" w:cs="Times New Roman"/>
          <w:sz w:val="28"/>
          <w:szCs w:val="28"/>
        </w:rPr>
        <w:t>Контрольно-сч</w:t>
      </w:r>
      <w:r w:rsidR="00F72014">
        <w:rPr>
          <w:rFonts w:ascii="Times New Roman" w:hAnsi="Times New Roman" w:cs="Times New Roman"/>
          <w:sz w:val="28"/>
          <w:szCs w:val="28"/>
        </w:rPr>
        <w:t>е</w:t>
      </w:r>
      <w:r w:rsidR="00F72014" w:rsidRPr="00CB7128">
        <w:rPr>
          <w:rFonts w:ascii="Times New Roman" w:hAnsi="Times New Roman" w:cs="Times New Roman"/>
          <w:sz w:val="28"/>
          <w:szCs w:val="28"/>
        </w:rPr>
        <w:t>тной палатой района подготавливались заключения на представляемые администраци</w:t>
      </w:r>
      <w:r w:rsidR="00F72014">
        <w:rPr>
          <w:rFonts w:ascii="Times New Roman" w:hAnsi="Times New Roman" w:cs="Times New Roman"/>
          <w:sz w:val="28"/>
          <w:szCs w:val="28"/>
        </w:rPr>
        <w:t>ями</w:t>
      </w:r>
      <w:r w:rsidR="00F72014" w:rsidRPr="00CB7128">
        <w:rPr>
          <w:rFonts w:ascii="Times New Roman" w:hAnsi="Times New Roman" w:cs="Times New Roman"/>
          <w:sz w:val="28"/>
          <w:szCs w:val="28"/>
        </w:rPr>
        <w:t xml:space="preserve"> </w:t>
      </w:r>
      <w:r w:rsidR="00F7201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72014" w:rsidRPr="00CB7128">
        <w:rPr>
          <w:rFonts w:ascii="Times New Roman" w:hAnsi="Times New Roman" w:cs="Times New Roman"/>
          <w:sz w:val="28"/>
          <w:szCs w:val="28"/>
        </w:rPr>
        <w:t xml:space="preserve"> в </w:t>
      </w:r>
      <w:r w:rsidR="00F72014">
        <w:rPr>
          <w:rFonts w:ascii="Times New Roman" w:hAnsi="Times New Roman" w:cs="Times New Roman"/>
          <w:sz w:val="28"/>
          <w:szCs w:val="28"/>
        </w:rPr>
        <w:t>Хурал представителей муниципальных образований</w:t>
      </w:r>
      <w:r w:rsidR="00F72014" w:rsidRPr="00CB7128">
        <w:rPr>
          <w:rFonts w:ascii="Times New Roman" w:hAnsi="Times New Roman" w:cs="Times New Roman"/>
          <w:sz w:val="28"/>
          <w:szCs w:val="28"/>
        </w:rPr>
        <w:t xml:space="preserve">  отч</w:t>
      </w:r>
      <w:r w:rsidR="00F72014">
        <w:rPr>
          <w:rFonts w:ascii="Times New Roman" w:hAnsi="Times New Roman" w:cs="Times New Roman"/>
          <w:sz w:val="28"/>
          <w:szCs w:val="28"/>
        </w:rPr>
        <w:t>е</w:t>
      </w:r>
      <w:r w:rsidR="00F72014" w:rsidRPr="00CB7128">
        <w:rPr>
          <w:rFonts w:ascii="Times New Roman" w:hAnsi="Times New Roman" w:cs="Times New Roman"/>
          <w:sz w:val="28"/>
          <w:szCs w:val="28"/>
        </w:rPr>
        <w:t>ты  об  исп</w:t>
      </w:r>
      <w:r w:rsidR="00F72014">
        <w:rPr>
          <w:rFonts w:ascii="Times New Roman" w:hAnsi="Times New Roman" w:cs="Times New Roman"/>
          <w:sz w:val="28"/>
          <w:szCs w:val="28"/>
        </w:rPr>
        <w:t>олнении  бюджета  на  годовой,</w:t>
      </w:r>
      <w:r w:rsidR="00F72014" w:rsidRPr="00CB7128">
        <w:rPr>
          <w:rFonts w:ascii="Times New Roman" w:hAnsi="Times New Roman" w:cs="Times New Roman"/>
          <w:sz w:val="28"/>
          <w:szCs w:val="28"/>
        </w:rPr>
        <w:t xml:space="preserve">  полугодовой</w:t>
      </w:r>
      <w:r w:rsidR="00F72014">
        <w:rPr>
          <w:rFonts w:ascii="Times New Roman" w:hAnsi="Times New Roman" w:cs="Times New Roman"/>
          <w:sz w:val="28"/>
          <w:szCs w:val="28"/>
        </w:rPr>
        <w:t>, 9 месяцев</w:t>
      </w:r>
      <w:r w:rsidR="00F72014" w:rsidRPr="00CB7128">
        <w:rPr>
          <w:rFonts w:ascii="Times New Roman" w:hAnsi="Times New Roman" w:cs="Times New Roman"/>
          <w:sz w:val="28"/>
          <w:szCs w:val="28"/>
        </w:rPr>
        <w:t xml:space="preserve"> </w:t>
      </w:r>
      <w:r w:rsidR="00F72014">
        <w:rPr>
          <w:rFonts w:ascii="Times New Roman" w:hAnsi="Times New Roman" w:cs="Times New Roman"/>
          <w:sz w:val="28"/>
          <w:szCs w:val="28"/>
        </w:rPr>
        <w:t>и квартальные периоды.</w:t>
      </w:r>
      <w:r w:rsidR="00F72014" w:rsidRPr="00CB7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2AD7" w:rsidRPr="00CB7128" w:rsidRDefault="005A2AD7" w:rsidP="00F72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По  итогам  проведения  финансовой  экспертизы  проектов  решений  в 201</w:t>
      </w:r>
      <w:r w:rsidR="00F72014">
        <w:rPr>
          <w:rFonts w:ascii="Times New Roman" w:hAnsi="Times New Roman" w:cs="Times New Roman"/>
          <w:sz w:val="28"/>
          <w:szCs w:val="28"/>
        </w:rPr>
        <w:t>4</w:t>
      </w:r>
      <w:r w:rsidRPr="00CB7128">
        <w:rPr>
          <w:rFonts w:ascii="Times New Roman" w:hAnsi="Times New Roman" w:cs="Times New Roman"/>
          <w:sz w:val="28"/>
          <w:szCs w:val="28"/>
        </w:rPr>
        <w:t xml:space="preserve"> го</w:t>
      </w:r>
      <w:r w:rsidR="00571A2C">
        <w:rPr>
          <w:rFonts w:ascii="Times New Roman" w:hAnsi="Times New Roman" w:cs="Times New Roman"/>
          <w:sz w:val="28"/>
          <w:szCs w:val="28"/>
        </w:rPr>
        <w:t>ду были сделаны</w:t>
      </w: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  <w:r w:rsidR="00F72014">
        <w:rPr>
          <w:rFonts w:ascii="Times New Roman" w:hAnsi="Times New Roman" w:cs="Times New Roman"/>
          <w:sz w:val="28"/>
          <w:szCs w:val="28"/>
        </w:rPr>
        <w:t>116 предложений.</w:t>
      </w:r>
    </w:p>
    <w:p w:rsidR="005A2AD7" w:rsidRPr="00CB7128" w:rsidRDefault="005A2AD7" w:rsidP="00F7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7128">
        <w:rPr>
          <w:rFonts w:ascii="Times New Roman" w:hAnsi="Times New Roman" w:cs="Times New Roman"/>
          <w:sz w:val="28"/>
          <w:szCs w:val="28"/>
        </w:rPr>
        <w:t>В  целях  реализации  рекомендаций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 палаты  района разработчиками проектов решений на стадии рассмотрения принимались меры по устранению выявленных нарушений и недостатков.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AD7" w:rsidRPr="000D1BAC" w:rsidRDefault="005A2AD7" w:rsidP="005A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D1BAC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контрольных и экспертно-аналитических мероприятий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В зависимости от характера выявленных нарушений и недостатков строилась направленная  на  их  устранение  работа,  принимались  соответствующие  меры  в рамках установленной компетенции и предоставленных полномочий.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В 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тном  году  были  задействованы  почти  все  формы  реагирования  на факты выявленных нарушений, предусмотренные Положением о КСП.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В адрес проверенных организаций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тной палатой района было  направлено 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представлений  и  одно  предписание  с  предложениями  о принятии  мер  по  устранению  выявленных  нарушений  </w:t>
      </w:r>
      <w:r w:rsidRPr="00CB7128">
        <w:rPr>
          <w:rFonts w:ascii="Times New Roman" w:hAnsi="Times New Roman" w:cs="Times New Roman"/>
          <w:sz w:val="28"/>
          <w:szCs w:val="28"/>
        </w:rPr>
        <w:lastRenderedPageBreak/>
        <w:t>законодательства  и рекомендациями по совершенствованию нормативно-пра</w:t>
      </w:r>
      <w:r>
        <w:rPr>
          <w:rFonts w:ascii="Times New Roman" w:hAnsi="Times New Roman" w:cs="Times New Roman"/>
          <w:sz w:val="28"/>
          <w:szCs w:val="28"/>
        </w:rPr>
        <w:t>вовой базы</w:t>
      </w:r>
      <w:r w:rsidRPr="00CB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CB71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шестнадцать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представлений  и  одно  предписание  </w:t>
      </w:r>
      <w:proofErr w:type="gramStart"/>
      <w:r w:rsidRPr="00CB7128">
        <w:rPr>
          <w:rFonts w:ascii="Times New Roman" w:hAnsi="Times New Roman" w:cs="Times New Roman"/>
          <w:sz w:val="28"/>
          <w:szCs w:val="28"/>
        </w:rPr>
        <w:t>проверяемыми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Pr="00CB7128" w:rsidRDefault="005A2AD7" w:rsidP="005A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28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B7128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не в полной мере</w:t>
      </w:r>
      <w:r w:rsidRPr="00CB71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B7128">
        <w:rPr>
          <w:rFonts w:ascii="Times New Roman" w:hAnsi="Times New Roman" w:cs="Times New Roman"/>
          <w:sz w:val="28"/>
          <w:szCs w:val="28"/>
        </w:rPr>
        <w:t xml:space="preserve">сняты с контроля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B71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AD7" w:rsidRPr="000D1BAC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D1BAC">
        <w:rPr>
          <w:rFonts w:ascii="Times New Roman" w:hAnsi="Times New Roman" w:cs="Times New Roman"/>
          <w:b/>
          <w:sz w:val="28"/>
          <w:szCs w:val="28"/>
        </w:rPr>
        <w:t>. Обеспечение деятельности Контрольно-сч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D1BAC">
        <w:rPr>
          <w:rFonts w:ascii="Times New Roman" w:hAnsi="Times New Roman" w:cs="Times New Roman"/>
          <w:b/>
          <w:sz w:val="28"/>
          <w:szCs w:val="28"/>
        </w:rPr>
        <w:t xml:space="preserve">тной палаты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Штатная численность сотрудников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тной палаты района составляет 3 единицы, по состоянию на 31.12.201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7128">
        <w:rPr>
          <w:rFonts w:ascii="Times New Roman" w:hAnsi="Times New Roman" w:cs="Times New Roman"/>
          <w:sz w:val="28"/>
          <w:szCs w:val="28"/>
        </w:rPr>
        <w:t xml:space="preserve"> штатные единицы замещены.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Данная  штатная  численность  установлена  с  1 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CB712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7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В течение всего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тного периода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тной палатой района осуществлялось постоянное взаимодействие по вопросам текущей деятельности с</w:t>
      </w:r>
      <w:r>
        <w:rPr>
          <w:rFonts w:ascii="Times New Roman" w:hAnsi="Times New Roman" w:cs="Times New Roman"/>
          <w:sz w:val="28"/>
          <w:szCs w:val="28"/>
        </w:rPr>
        <w:t>о Счетной палатой Республики Тыва, сотрудники принимали участие в заседаниях Совета контрольно-счетных органов Республики Тыва</w:t>
      </w:r>
      <w:r w:rsidRPr="00CB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июле отчетного года все сотрудники Контрольно-счетной палаты района приняли участие в совещании на тему «Вопросы реализации в субъектах Российской Федерации Сибирского федерального округа Федерального закона от 05.03.2014 г. № 44-ФЗ «О контрактной системе в сфере закупок товаров, работ, услуг, для обеспечения государственных и муниципальных нужд». Подходы к проведению аудита в сфере закупок»;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отчетного года инспектор К</w:t>
      </w:r>
      <w:r w:rsidRPr="00CB7128">
        <w:rPr>
          <w:rFonts w:ascii="Times New Roman" w:hAnsi="Times New Roman" w:cs="Times New Roman"/>
          <w:sz w:val="28"/>
          <w:szCs w:val="28"/>
        </w:rPr>
        <w:t>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7128">
        <w:rPr>
          <w:rFonts w:ascii="Times New Roman" w:hAnsi="Times New Roman" w:cs="Times New Roman"/>
          <w:sz w:val="28"/>
          <w:szCs w:val="28"/>
        </w:rPr>
        <w:t xml:space="preserve"> района приняла участие в работе семинара-совещания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B7128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тных органов </w:t>
      </w:r>
      <w:r>
        <w:rPr>
          <w:rFonts w:ascii="Times New Roman" w:hAnsi="Times New Roman" w:cs="Times New Roman"/>
          <w:sz w:val="28"/>
          <w:szCs w:val="28"/>
        </w:rPr>
        <w:t>Республики Тыва «Проблемы организации и проведения внешнего финансового контроля»</w:t>
      </w:r>
      <w:r w:rsidRPr="00CB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Учитывая, что высокий профессионализм работников является залогом успешного  осуществления  ими  практической  деятельности,  Палата  проводит  профессиональную  переподготовку  и  повышение  квалификации сотрудников. В </w:t>
      </w:r>
      <w:r>
        <w:rPr>
          <w:rFonts w:ascii="Times New Roman" w:hAnsi="Times New Roman" w:cs="Times New Roman"/>
          <w:sz w:val="28"/>
          <w:szCs w:val="28"/>
        </w:rPr>
        <w:t>декабре 2014 года инспектор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тной  палаты  района  пр</w:t>
      </w:r>
      <w:r>
        <w:rPr>
          <w:rFonts w:ascii="Times New Roman" w:hAnsi="Times New Roman" w:cs="Times New Roman"/>
          <w:sz w:val="28"/>
          <w:szCs w:val="28"/>
        </w:rPr>
        <w:t>иняла  участие  на семинаре-практикуме</w:t>
      </w:r>
      <w:r w:rsidRPr="00CB71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Бюджетный учет и отчетность в Российской Федерации в 2014-2015 г. Новые документы Минфина России по учету и отчетности 2014-2015 г</w:t>
      </w:r>
      <w:r w:rsidRPr="00CB7128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" w:hAnsi="Times New Roman" w:cs="Times New Roman"/>
          <w:sz w:val="28"/>
          <w:szCs w:val="28"/>
        </w:rPr>
        <w:t>Сочинское городское отделение Общероссийской общественной организации Общество «Знание» России). В 2015 году будут продолжаться обучение сотрудников Контрольно-счетной палаты муниципального района.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Федеральный  закон  от  07.02.2011  №  6-ФЗ  «Об  общих  принципах организации  и  деятельности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тных  органов  субъектов  Российской Федерации  и  муниципальных  образований»  напрямую  не  обязывает представительные органы поселений создавать свои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тные органы, представительные  органы  поселений  вправе  передавать  полномочия  по осуществлению  внешнего  муниципального  финансового  контроля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тному  органу  муниципального  района.  Правом  делегирования  полномочий воспользовал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7128">
        <w:rPr>
          <w:rFonts w:ascii="Times New Roman" w:hAnsi="Times New Roman" w:cs="Times New Roman"/>
          <w:sz w:val="28"/>
          <w:szCs w:val="28"/>
        </w:rPr>
        <w:t>сь    представительны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орган</w:t>
      </w:r>
      <w:r>
        <w:rPr>
          <w:rFonts w:ascii="Times New Roman" w:hAnsi="Times New Roman" w:cs="Times New Roman"/>
          <w:sz w:val="28"/>
          <w:szCs w:val="28"/>
        </w:rPr>
        <w:t>ы всех</w:t>
      </w:r>
      <w:r w:rsidRPr="00CB7128">
        <w:rPr>
          <w:rFonts w:ascii="Times New Roman" w:hAnsi="Times New Roman" w:cs="Times New Roman"/>
          <w:sz w:val="28"/>
          <w:szCs w:val="28"/>
        </w:rPr>
        <w:t xml:space="preserve">  сельских  поселений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7128">
        <w:rPr>
          <w:rFonts w:ascii="Times New Roman" w:hAnsi="Times New Roman" w:cs="Times New Roman"/>
          <w:sz w:val="28"/>
          <w:szCs w:val="28"/>
        </w:rPr>
        <w:t xml:space="preserve">униципального  района,  по  состоянию  на  </w:t>
      </w:r>
      <w:r w:rsidRPr="00CB7128">
        <w:rPr>
          <w:rFonts w:ascii="Times New Roman" w:hAnsi="Times New Roman" w:cs="Times New Roman"/>
          <w:sz w:val="28"/>
          <w:szCs w:val="28"/>
        </w:rPr>
        <w:lastRenderedPageBreak/>
        <w:t>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1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количество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нных  представительными  органами  сельских  поселений  с  </w:t>
      </w:r>
      <w:r>
        <w:rPr>
          <w:rFonts w:ascii="Times New Roman" w:hAnsi="Times New Roman" w:cs="Times New Roman"/>
          <w:sz w:val="28"/>
          <w:szCs w:val="28"/>
        </w:rPr>
        <w:t>Хуралом представителей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муниципального  района  соглашений  о  передаче полномочий по осуществлению внешнего 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 составило 7 единиц из 7 сельских поселений</w:t>
      </w:r>
      <w:r w:rsidRPr="00CB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В  рамках 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нных  соглашений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тной  палатой  района  в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тном году были проведены: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1) Внешняя проверка годового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та об исполнении бюджета поселения: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а)  проведена  внешняя  проверка  годовой  бухгалтерской  и  финансовой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тности  за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128">
        <w:rPr>
          <w:rFonts w:ascii="Times New Roman" w:hAnsi="Times New Roman" w:cs="Times New Roman"/>
          <w:sz w:val="28"/>
          <w:szCs w:val="28"/>
        </w:rPr>
        <w:t xml:space="preserve"> год  в 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B7128">
        <w:rPr>
          <w:rFonts w:ascii="Times New Roman" w:hAnsi="Times New Roman" w:cs="Times New Roman"/>
          <w:sz w:val="28"/>
          <w:szCs w:val="28"/>
        </w:rPr>
        <w:t xml:space="preserve">  сельских  поселениях.  По  результатам  внешней проверки  составлены  акты,  которые  направлены  в  адрес  глав 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(председателей администраций)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Тээлинского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Хемчик</w:t>
      </w:r>
      <w:r w:rsidRPr="00CB71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Ээр-Хавак</w:t>
      </w:r>
      <w:r w:rsidRPr="00CB71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Шуй</w:t>
      </w:r>
      <w:r w:rsidRPr="00CB7128">
        <w:rPr>
          <w:rFonts w:ascii="Times New Roman" w:hAnsi="Times New Roman" w:cs="Times New Roman"/>
          <w:sz w:val="28"/>
          <w:szCs w:val="28"/>
        </w:rPr>
        <w:t xml:space="preserve">ского,  </w:t>
      </w:r>
      <w:r>
        <w:rPr>
          <w:rFonts w:ascii="Times New Roman" w:hAnsi="Times New Roman" w:cs="Times New Roman"/>
          <w:sz w:val="28"/>
          <w:szCs w:val="28"/>
        </w:rPr>
        <w:t>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</w:t>
      </w:r>
      <w:r w:rsidRPr="00CB71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r w:rsidRPr="00CB71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Холь</w:t>
      </w:r>
      <w:r w:rsidRPr="00CB71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 сельских поселений.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б)  проведена  экспертиза  </w:t>
      </w:r>
      <w:proofErr w:type="gramStart"/>
      <w:r w:rsidRPr="00CB7128">
        <w:rPr>
          <w:rFonts w:ascii="Times New Roman" w:hAnsi="Times New Roman" w:cs="Times New Roman"/>
          <w:sz w:val="28"/>
          <w:szCs w:val="28"/>
        </w:rPr>
        <w:t xml:space="preserve">проектов  решений  </w:t>
      </w:r>
      <w:r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 сельских поселений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 об исполнении бюджетов поселений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128"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B7128">
        <w:rPr>
          <w:rFonts w:ascii="Times New Roman" w:hAnsi="Times New Roman" w:cs="Times New Roman"/>
          <w:sz w:val="28"/>
          <w:szCs w:val="28"/>
        </w:rPr>
        <w:t xml:space="preserve"> поселениях. По  результатам  экспертизы  подготовлены  заключения,  которые  направлены  в адрес  глав  поселений  (</w:t>
      </w:r>
      <w:r>
        <w:rPr>
          <w:rFonts w:ascii="Times New Roman" w:hAnsi="Times New Roman" w:cs="Times New Roman"/>
          <w:sz w:val="28"/>
          <w:szCs w:val="28"/>
        </w:rPr>
        <w:t>председателей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администраций)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Тээлинского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Хемчик</w:t>
      </w:r>
      <w:r w:rsidRPr="00CB71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Ээр-Хавак</w:t>
      </w:r>
      <w:r w:rsidRPr="00CB71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Шуй</w:t>
      </w:r>
      <w:r w:rsidRPr="00CB7128">
        <w:rPr>
          <w:rFonts w:ascii="Times New Roman" w:hAnsi="Times New Roman" w:cs="Times New Roman"/>
          <w:sz w:val="28"/>
          <w:szCs w:val="28"/>
        </w:rPr>
        <w:t xml:space="preserve">ского,  </w:t>
      </w:r>
      <w:r>
        <w:rPr>
          <w:rFonts w:ascii="Times New Roman" w:hAnsi="Times New Roman" w:cs="Times New Roman"/>
          <w:sz w:val="28"/>
          <w:szCs w:val="28"/>
        </w:rPr>
        <w:t>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</w:t>
      </w:r>
      <w:r w:rsidRPr="00CB71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r w:rsidRPr="00CB71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Холь</w:t>
      </w:r>
      <w:r w:rsidRPr="00CB71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 сельских поселений.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2) Экспертиза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B7128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71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 палаты  района  проведена  экспертиза </w:t>
      </w:r>
      <w:proofErr w:type="gramStart"/>
      <w:r w:rsidRPr="00CB7128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 о бюджетах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7128">
        <w:rPr>
          <w:rFonts w:ascii="Times New Roman" w:hAnsi="Times New Roman" w:cs="Times New Roman"/>
          <w:sz w:val="28"/>
          <w:szCs w:val="28"/>
        </w:rPr>
        <w:t xml:space="preserve"> год и  плановый  период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и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7128">
        <w:rPr>
          <w:rFonts w:ascii="Times New Roman" w:hAnsi="Times New Roman" w:cs="Times New Roman"/>
          <w:sz w:val="28"/>
          <w:szCs w:val="28"/>
        </w:rPr>
        <w:t xml:space="preserve">  годов,  подготовлены  заключения,  которые направлены  в  адрес  глав  поселений  (глав  администраций)  всех 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B7128">
        <w:rPr>
          <w:rFonts w:ascii="Times New Roman" w:hAnsi="Times New Roman" w:cs="Times New Roman"/>
          <w:sz w:val="28"/>
          <w:szCs w:val="28"/>
        </w:rPr>
        <w:t xml:space="preserve">  сельских поселений. 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показывает, что в 6 сельских поселениях из 7 не соблюдаются требования бюджетного законодательства: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разрабатываются и не представляются:</w:t>
      </w:r>
    </w:p>
    <w:p w:rsidR="005A2AD7" w:rsidRPr="00C14D9B" w:rsidRDefault="005A2AD7" w:rsidP="005A2A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9B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и основные направления налоговой политики;</w:t>
      </w:r>
    </w:p>
    <w:p w:rsidR="005A2AD7" w:rsidRPr="00C14D9B" w:rsidRDefault="005A2AD7" w:rsidP="005A2A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9B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5A2AD7" w:rsidRPr="00C14D9B" w:rsidRDefault="005A2AD7" w:rsidP="005A2A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9B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соответствующей территории;</w:t>
      </w:r>
    </w:p>
    <w:p w:rsidR="005A2AD7" w:rsidRPr="00C14D9B" w:rsidRDefault="005A2AD7" w:rsidP="005A2A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9B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5A2AD7" w:rsidRPr="00C14D9B" w:rsidRDefault="005A2AD7" w:rsidP="005A2A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9B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AD7" w:rsidRPr="002F5CB6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CB6">
        <w:rPr>
          <w:rFonts w:ascii="Times New Roman" w:hAnsi="Times New Roman" w:cs="Times New Roman"/>
          <w:sz w:val="28"/>
          <w:szCs w:val="28"/>
        </w:rPr>
        <w:t xml:space="preserve">В нарушение постановления Правительства Республики Тыва от 15 февраля 2008 г. № 84 «Об утверждении перечня документов и материалов, необходимых для подготовки заключения о соответствии требованиям </w:t>
      </w:r>
      <w:r w:rsidRPr="002F5CB6"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 Российской Федерации,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 не представл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2F5CB6">
        <w:rPr>
          <w:rFonts w:ascii="Times New Roman" w:hAnsi="Times New Roman" w:cs="Times New Roman"/>
          <w:sz w:val="28"/>
          <w:szCs w:val="28"/>
        </w:rPr>
        <w:t>:</w:t>
      </w:r>
    </w:p>
    <w:p w:rsidR="005A2AD7" w:rsidRPr="004510E4" w:rsidRDefault="005A2AD7" w:rsidP="005A2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E4">
        <w:rPr>
          <w:rFonts w:ascii="Times New Roman" w:hAnsi="Times New Roman" w:cs="Times New Roman"/>
          <w:sz w:val="28"/>
          <w:szCs w:val="28"/>
        </w:rPr>
        <w:t>нормативный правовой акт органа местного самоуправления, определяющий порядок формирования расходов на оплату труда муниципальных служащих и (или) содержание органов местного самоуправления;</w:t>
      </w:r>
    </w:p>
    <w:p w:rsidR="005A2AD7" w:rsidRPr="004510E4" w:rsidRDefault="005A2AD7" w:rsidP="005A2A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E4">
        <w:rPr>
          <w:rFonts w:ascii="Times New Roman" w:hAnsi="Times New Roman" w:cs="Times New Roman"/>
          <w:sz w:val="28"/>
          <w:szCs w:val="28"/>
        </w:rPr>
        <w:t>реестр расходных обязательств (действующих и принимаемых).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D1BAC">
        <w:rPr>
          <w:rFonts w:ascii="Times New Roman" w:hAnsi="Times New Roman" w:cs="Times New Roman"/>
          <w:b/>
          <w:sz w:val="28"/>
          <w:szCs w:val="28"/>
        </w:rPr>
        <w:t xml:space="preserve">. Выводы и предложения, задачи на перспективу </w:t>
      </w:r>
      <w:r w:rsidRPr="000D1BAC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План работы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тной палаты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71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28">
        <w:rPr>
          <w:rFonts w:ascii="Times New Roman" w:hAnsi="Times New Roman" w:cs="Times New Roman"/>
          <w:sz w:val="28"/>
          <w:szCs w:val="28"/>
        </w:rPr>
        <w:t xml:space="preserve">выполнен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B7128">
        <w:rPr>
          <w:rFonts w:ascii="Times New Roman" w:hAnsi="Times New Roman" w:cs="Times New Roman"/>
          <w:sz w:val="28"/>
          <w:szCs w:val="28"/>
        </w:rPr>
        <w:t>в  полном 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ме,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B7128">
        <w:rPr>
          <w:rFonts w:ascii="Times New Roman" w:hAnsi="Times New Roman" w:cs="Times New Roman"/>
          <w:sz w:val="28"/>
          <w:szCs w:val="28"/>
        </w:rPr>
        <w:t xml:space="preserve"> реализованы  все предусмотренные мероприятия.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Исходя  из  результатов  контрольной  деятельности,  рекомендуем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71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AD7" w:rsidRPr="00A52381" w:rsidRDefault="005A2AD7" w:rsidP="005A2A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81">
        <w:rPr>
          <w:rFonts w:ascii="Times New Roman" w:hAnsi="Times New Roman" w:cs="Times New Roman"/>
          <w:sz w:val="28"/>
          <w:szCs w:val="28"/>
        </w:rPr>
        <w:t xml:space="preserve">провести  дополнительные  мероприятия  с  главными  распорядителями бюджетных  средств,  получателями  бюджетных  средств,  направленные  на устранение выявленных недостатков, повторяющихся нарушений и недопущению их впредь; </w:t>
      </w:r>
    </w:p>
    <w:p w:rsidR="005A2AD7" w:rsidRPr="00A52381" w:rsidRDefault="005A2AD7" w:rsidP="005A2A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81">
        <w:rPr>
          <w:rFonts w:ascii="Times New Roman" w:hAnsi="Times New Roman" w:cs="Times New Roman"/>
          <w:sz w:val="28"/>
          <w:szCs w:val="28"/>
        </w:rPr>
        <w:t xml:space="preserve">усилить  контроль  над  деятельностью  подведомственных  учреждений  и предприятий; </w:t>
      </w:r>
    </w:p>
    <w:p w:rsidR="005A2AD7" w:rsidRPr="00A52381" w:rsidRDefault="005A2AD7" w:rsidP="005A2A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381">
        <w:rPr>
          <w:rFonts w:ascii="Times New Roman" w:hAnsi="Times New Roman" w:cs="Times New Roman"/>
          <w:sz w:val="28"/>
          <w:szCs w:val="28"/>
        </w:rPr>
        <w:t xml:space="preserve">обратить  внимание  на  сроки  исполнения  представлений  и  предписаний Контрольно-счетной палаты муниципального района.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128">
        <w:rPr>
          <w:rFonts w:ascii="Times New Roman" w:hAnsi="Times New Roman" w:cs="Times New Roman"/>
          <w:sz w:val="28"/>
          <w:szCs w:val="28"/>
        </w:rPr>
        <w:t>В  предстоящей  перспективе,  учитывая,  что  в  Бюджетном  послании Президента  Российской  Федерации  Федеральному  Собранию  Российской Федерации от 13.06.2013 поставлена задача развития программно-целевых методов управления,  перехода  к  формированию  государственного  задания  на  оказание государственных  (муниципальных)  услуг  физическим  и  юридическим  лицам  на основе  единого  перечня  таких  услуг  и  единых  нормативов  их  финансового обеспечения,  основные  усилия  в  деятельности 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>тной  палаты муниципального  района  будут  направлены  не</w:t>
      </w:r>
      <w:proofErr w:type="gramEnd"/>
      <w:r w:rsidRPr="00CB7128">
        <w:rPr>
          <w:rFonts w:ascii="Times New Roman" w:hAnsi="Times New Roman" w:cs="Times New Roman"/>
          <w:sz w:val="28"/>
          <w:szCs w:val="28"/>
        </w:rPr>
        <w:t xml:space="preserve">  просто  на  контроль целевого  использования  финансовых  потоков,  а  на  контроль  достижения социально-значимых результатов.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палаты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B71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С.С.Монгуш</w:t>
      </w:r>
      <w:proofErr w:type="spellEnd"/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D7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“2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712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B71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7128">
        <w:rPr>
          <w:rFonts w:ascii="Times New Roman" w:hAnsi="Times New Roman" w:cs="Times New Roman"/>
          <w:sz w:val="28"/>
          <w:szCs w:val="28"/>
        </w:rPr>
        <w:t xml:space="preserve"> г. </w:t>
      </w:r>
      <w:r w:rsidRPr="00CB7128">
        <w:rPr>
          <w:rFonts w:ascii="Times New Roman" w:hAnsi="Times New Roman" w:cs="Times New Roman"/>
          <w:sz w:val="28"/>
          <w:szCs w:val="28"/>
        </w:rPr>
        <w:cr/>
      </w:r>
    </w:p>
    <w:p w:rsidR="005A2AD7" w:rsidRPr="00CB7128" w:rsidRDefault="005A2AD7" w:rsidP="005A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B63" w:rsidRDefault="00EE7B63"/>
    <w:sectPr w:rsidR="00EE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F4A"/>
    <w:multiLevelType w:val="hybridMultilevel"/>
    <w:tmpl w:val="5FDE3E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814988"/>
    <w:multiLevelType w:val="hybridMultilevel"/>
    <w:tmpl w:val="7A7096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37383"/>
    <w:multiLevelType w:val="hybridMultilevel"/>
    <w:tmpl w:val="89AE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3074F"/>
    <w:multiLevelType w:val="hybridMultilevel"/>
    <w:tmpl w:val="18443E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2D60A0"/>
    <w:multiLevelType w:val="hybridMultilevel"/>
    <w:tmpl w:val="3130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D7"/>
    <w:rsid w:val="000870B9"/>
    <w:rsid w:val="000A6818"/>
    <w:rsid w:val="000B6179"/>
    <w:rsid w:val="00571A2C"/>
    <w:rsid w:val="005A2AD7"/>
    <w:rsid w:val="006D1BE2"/>
    <w:rsid w:val="00AB621F"/>
    <w:rsid w:val="00B6234C"/>
    <w:rsid w:val="00DA7C33"/>
    <w:rsid w:val="00EE7B63"/>
    <w:rsid w:val="00F7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2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2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E007-32A8-47C4-B6D4-D24B2A0C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2015-03-24T07:42:00Z</dcterms:created>
  <dcterms:modified xsi:type="dcterms:W3CDTF">2014-12-31T05:42:00Z</dcterms:modified>
</cp:coreProperties>
</file>