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AC" w:rsidRPr="00BD3CEF" w:rsidRDefault="00F5159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Решению </w:t>
      </w:r>
      <w:r w:rsidR="00431DAC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Хурала представителей</w:t>
      </w: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3CEF" w:rsidRDefault="00431DAC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159F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</w:t>
      </w:r>
      <w:r w:rsidR="00F5159F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«Бай-Тайгинский кожуун </w:t>
      </w:r>
    </w:p>
    <w:p w:rsidR="00431DAC" w:rsidRPr="00BD3CEF" w:rsidRDefault="00BD3CE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31DAC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Тыва»</w:t>
      </w:r>
    </w:p>
    <w:p w:rsidR="00F5159F" w:rsidRPr="00BD3CEF" w:rsidRDefault="00BD3CE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159F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0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«20» июня</w:t>
      </w:r>
      <w:r w:rsidR="00E41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F0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</w:t>
      </w:r>
      <w:bookmarkStart w:id="0" w:name="_GoBack"/>
      <w:bookmarkEnd w:id="0"/>
    </w:p>
    <w:p w:rsidR="00431DAC" w:rsidRPr="00BD3CEF" w:rsidRDefault="00F5159F" w:rsidP="00BD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ОТЧЕТ</w:t>
      </w:r>
      <w:r w:rsidR="00964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 </w:t>
      </w:r>
      <w:r w:rsidR="00431DAC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 Контрольно-счетной палаты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31DAC" w:rsidRPr="00BD3CEF" w:rsidRDefault="00431DAC" w:rsidP="00BD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«Бай-Тайгинский кожуун Республики Тыва» </w:t>
      </w:r>
      <w:r w:rsidR="00F5159F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E4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333D" w:rsidRPr="00BD3CEF" w:rsidRDefault="000B333D" w:rsidP="000B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33D" w:rsidRPr="00BD3CEF" w:rsidRDefault="000B333D" w:rsidP="000B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в соответствии с требованиями статьи 13 Положения о Контрольно-счетной палате муниципального района «Бай-Тайгинский кожуун Республики Тыва»,  утвержденного  решением  Хурала представителей  муниципального  района  от  16.11.2012  №  37  (с  учетом  последующих дополнений и изменений), о ежегодном </w:t>
      </w:r>
      <w:r w:rsidR="00683A85">
        <w:rPr>
          <w:rFonts w:ascii="Times New Roman" w:hAnsi="Times New Roman" w:cs="Times New Roman"/>
          <w:sz w:val="28"/>
          <w:szCs w:val="28"/>
        </w:rPr>
        <w:t xml:space="preserve"> направлении на рассмотрение </w:t>
      </w:r>
      <w:r w:rsidRPr="00BD3CEF">
        <w:rPr>
          <w:rFonts w:ascii="Times New Roman" w:hAnsi="Times New Roman" w:cs="Times New Roman"/>
          <w:sz w:val="28"/>
          <w:szCs w:val="28"/>
        </w:rPr>
        <w:t>Хурал</w:t>
      </w:r>
      <w:r w:rsidR="00683A85">
        <w:rPr>
          <w:rFonts w:ascii="Times New Roman" w:hAnsi="Times New Roman" w:cs="Times New Roman"/>
          <w:sz w:val="28"/>
          <w:szCs w:val="28"/>
        </w:rPr>
        <w:t>а</w:t>
      </w:r>
      <w:r w:rsidRPr="00BD3CE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района, а также главе муниципального района отчета  о деятельности  Контрольно-счетной  палаты  муниципального района, о результатах проведенных контрольных и экспертно-аналитических мероприятий.</w:t>
      </w:r>
    </w:p>
    <w:p w:rsidR="00010D46" w:rsidRPr="00BD3CEF" w:rsidRDefault="000B333D" w:rsidP="000B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деятельности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муниципального района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«Бай-Тайгинский кожуун Республики Тыва»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онтрольно-счетная палата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формой реализации одного из принципов деятельности контрольно-счетны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органов - принципа гласности.</w:t>
      </w:r>
    </w:p>
    <w:p w:rsidR="004A7DC5" w:rsidRPr="00BD3CEF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C5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4A7DC5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Вводные положения</w:t>
      </w:r>
    </w:p>
    <w:p w:rsidR="004A7DC5" w:rsidRPr="00BD3CEF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DC5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основе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Устава муниципального района, Положения о 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палате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нормативных правов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актов Российской Федерации,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муниципального образования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85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свои полномочия на основе принципов законности, эффективности, независимости, гласности и объективности.</w:t>
      </w:r>
    </w:p>
    <w:p w:rsidR="004A7DC5" w:rsidRPr="00BD3CEF" w:rsidRDefault="003E2B92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свои полномочия в соответствии с требованиями части 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Бюджетного кодекса Российской Федерации, статьи </w:t>
      </w:r>
      <w:r w:rsidR="00F5159F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677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и экспертно-аналитические мероприятия проводятся в соответствии с годовым план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Контрольно-счетно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разрабатываются и утверждаются самостоятельно 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со статьей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Контрольно-счетно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 </w:t>
      </w:r>
      <w:r w:rsidR="003E2B92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предложений и запросов </w:t>
      </w:r>
      <w:r w:rsidR="003E2B92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администрации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677" w:rsidRDefault="003E2B92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159F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4139B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159F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экспертно-аналитических мероприятий в количестве </w:t>
      </w:r>
      <w:r w:rsidR="00E22999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F5159F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22999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r w:rsidR="006B1D76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5159F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B1D76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F5159F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B1D76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два</w:t>
      </w:r>
      <w:r w:rsidR="00F5159F" w:rsidRPr="00B0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контрольных мероприятий.</w:t>
      </w:r>
    </w:p>
    <w:p w:rsidR="00B455B3" w:rsidRDefault="00B455B3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77" w:rsidRPr="006B1D76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Контрольная деятельность</w:t>
      </w:r>
    </w:p>
    <w:p w:rsidR="00581677" w:rsidRPr="006B1D76" w:rsidRDefault="00581677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677" w:rsidRPr="003A2E3F" w:rsidRDefault="00F06EDD" w:rsidP="00480D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159F" w:rsidRPr="003A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проведенных контрольных мероприятий составило </w:t>
      </w:r>
      <w:r w:rsidR="0048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2999" w:rsidRPr="003A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4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два</w:t>
      </w:r>
      <w:r w:rsidR="006B1D76" w:rsidRPr="003A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80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включая 10</w:t>
      </w:r>
      <w:r w:rsidR="003A2E3F" w:rsidRPr="003A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(десять</w:t>
      </w:r>
      <w:r w:rsidR="00F5159F" w:rsidRPr="003A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внешних проверок годовой бюджетной отчётности главных администраторов бюджетных средств, </w:t>
      </w:r>
      <w:r w:rsidR="00480DC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81677" w:rsidRPr="003A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9F" w:rsidRPr="003A2E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2E3F" w:rsidRPr="003A2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="00F5159F" w:rsidRPr="003A2E3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контрольных мероприятий.</w:t>
      </w:r>
    </w:p>
    <w:p w:rsidR="003A2E3F" w:rsidRPr="008871D0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объектов, охваченных при проведении мероприятий, составило </w:t>
      </w:r>
      <w:r w:rsidR="00A46C6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581677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цать</w:t>
      </w:r>
      <w:r w:rsidR="00A4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</w:t>
      </w:r>
      <w:r w:rsidR="00AA3400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органов местного самоуправления - </w:t>
      </w:r>
      <w:r w:rsidR="003A2E3F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2E3F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муниципальных учреждений</w:t>
      </w:r>
      <w:r w:rsidR="00581677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E3F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2E3F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6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прочих организаций-2 (два).</w:t>
      </w:r>
      <w:r w:rsidR="003A2E3F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CEF" w:rsidRPr="008871D0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средств местного бюджета в</w:t>
      </w:r>
      <w:r w:rsidR="003A2E3F"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объеме на сумму 393380,90</w:t>
      </w:r>
      <w:r w:rsidRPr="0088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 </w:t>
      </w:r>
    </w:p>
    <w:p w:rsidR="00581677" w:rsidRPr="00D4645F" w:rsidRDefault="00E845E8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на сумму</w:t>
      </w:r>
      <w:r w:rsidR="00F5159F"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>5777,3 тыс. рублей</w:t>
      </w:r>
      <w:r w:rsidR="00EB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9F"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 использование</w:t>
      </w:r>
      <w:r w:rsidR="00F5159F"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EB72EA">
        <w:rPr>
          <w:rFonts w:ascii="Times New Roman" w:eastAsia="Times New Roman" w:hAnsi="Times New Roman" w:cs="Times New Roman"/>
          <w:sz w:val="28"/>
          <w:szCs w:val="28"/>
          <w:lang w:eastAsia="ru-RU"/>
        </w:rPr>
        <w:t>-5762,0 тыс.рублей</w:t>
      </w:r>
      <w:r w:rsidR="008F3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59F"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нецелевое</w:t>
      </w:r>
      <w:r w:rsidR="003A2E3F"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</w:t>
      </w:r>
      <w:r w:rsidR="00EB7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</w:t>
      </w:r>
      <w:r w:rsidR="003A2E3F"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EB72EA">
        <w:rPr>
          <w:rFonts w:ascii="Times New Roman" w:eastAsia="Times New Roman" w:hAnsi="Times New Roman" w:cs="Times New Roman"/>
          <w:sz w:val="28"/>
          <w:szCs w:val="28"/>
          <w:lang w:eastAsia="ru-RU"/>
        </w:rPr>
        <w:t>-15,3 тыс.рублей.</w:t>
      </w:r>
      <w:r w:rsidR="003A2E3F" w:rsidRPr="00D4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2999" w:rsidRDefault="00E22999" w:rsidP="00E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6D2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8F36D2" w:rsidRPr="008F36D2">
        <w:rPr>
          <w:rFonts w:ascii="Times New Roman" w:hAnsi="Times New Roman" w:cs="Times New Roman"/>
          <w:sz w:val="28"/>
          <w:szCs w:val="28"/>
        </w:rPr>
        <w:t>двух контрольных мероприятиях</w:t>
      </w:r>
      <w:r w:rsidRPr="008F36D2">
        <w:rPr>
          <w:rFonts w:ascii="Times New Roman" w:hAnsi="Times New Roman" w:cs="Times New Roman"/>
          <w:sz w:val="28"/>
          <w:szCs w:val="28"/>
        </w:rPr>
        <w:t xml:space="preserve"> Счетной палаты Республики Тыва</w:t>
      </w:r>
      <w:r w:rsidR="008F36D2" w:rsidRPr="008F36D2">
        <w:rPr>
          <w:rFonts w:ascii="Times New Roman" w:hAnsi="Times New Roman" w:cs="Times New Roman"/>
          <w:sz w:val="28"/>
          <w:szCs w:val="28"/>
        </w:rPr>
        <w:t>:</w:t>
      </w:r>
      <w:r w:rsidRPr="008F36D2">
        <w:rPr>
          <w:rFonts w:ascii="Times New Roman" w:hAnsi="Times New Roman" w:cs="Times New Roman"/>
          <w:sz w:val="28"/>
          <w:szCs w:val="28"/>
        </w:rPr>
        <w:t xml:space="preserve"> «</w:t>
      </w:r>
      <w:r w:rsidR="008F36D2" w:rsidRPr="008F36D2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ГБУЗ Республики Тыва «Бай-Тайгинская центральная кожуунная больница»  за период 2014-2016 годов</w:t>
      </w:r>
      <w:r w:rsidRPr="008F36D2">
        <w:rPr>
          <w:rFonts w:ascii="Times New Roman" w:hAnsi="Times New Roman" w:cs="Times New Roman"/>
          <w:sz w:val="28"/>
          <w:szCs w:val="28"/>
        </w:rPr>
        <w:t>»</w:t>
      </w:r>
      <w:r w:rsidR="008F36D2" w:rsidRPr="008F36D2">
        <w:rPr>
          <w:rFonts w:ascii="Times New Roman" w:hAnsi="Times New Roman" w:cs="Times New Roman"/>
          <w:sz w:val="28"/>
          <w:szCs w:val="28"/>
        </w:rPr>
        <w:t xml:space="preserve">, «Проверка целевого и эффективного использования  средств республиканского бюджета, </w:t>
      </w:r>
      <w:r w:rsidR="001A517D" w:rsidRPr="008F36D2">
        <w:rPr>
          <w:rFonts w:ascii="Times New Roman" w:hAnsi="Times New Roman" w:cs="Times New Roman"/>
          <w:sz w:val="28"/>
          <w:szCs w:val="28"/>
        </w:rPr>
        <w:t>выделенных</w:t>
      </w:r>
      <w:r w:rsidR="008F36D2" w:rsidRPr="008F36D2">
        <w:rPr>
          <w:rFonts w:ascii="Times New Roman" w:hAnsi="Times New Roman" w:cs="Times New Roman"/>
          <w:sz w:val="28"/>
          <w:szCs w:val="28"/>
        </w:rPr>
        <w:t xml:space="preserve"> ГКУ РТ «Центр занятости населения Бай-Тайгинского кожууна» за период 2014-2016 годов».</w:t>
      </w:r>
    </w:p>
    <w:p w:rsidR="00AD7513" w:rsidRDefault="00AD7513" w:rsidP="00E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513" w:rsidRPr="008F36D2" w:rsidRDefault="00AD7513" w:rsidP="00E22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контрольных мероприятий:</w:t>
      </w:r>
    </w:p>
    <w:p w:rsidR="00E22999" w:rsidRPr="00E4139B" w:rsidRDefault="00E22999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811DF" w:rsidRPr="00EB7347" w:rsidRDefault="00B811DF" w:rsidP="00AD751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мероприятие: «</w:t>
      </w:r>
      <w:r w:rsidR="00AD7513" w:rsidRPr="00EB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и соответствия законодательству Российской Федерации, Республики Тыва и муниципальных правовых актов, регламентирующих бюджетный процесс и бюджетное устройство, деятельность органов местного самоуправления сельских поселений муниципального района «Бай-Тайгинский кожуун Республики Тыва»</w:t>
      </w:r>
      <w:r w:rsidRPr="00EB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15223" w:rsidRPr="00EB7347" w:rsidRDefault="00F15223" w:rsidP="00AD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3CF9" w:rsidRPr="00EB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 выявлено</w:t>
      </w:r>
      <w:r w:rsidRPr="00EB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7513" w:rsidRPr="008B0DD4" w:rsidRDefault="00F1522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0DD4">
        <w:rPr>
          <w:rFonts w:ascii="Times New Roman" w:hAnsi="Times New Roman" w:cs="Times New Roman"/>
          <w:sz w:val="28"/>
          <w:szCs w:val="28"/>
        </w:rPr>
        <w:t xml:space="preserve"> </w:t>
      </w:r>
      <w:r w:rsidR="00AD7513" w:rsidRPr="008B0DD4">
        <w:rPr>
          <w:rFonts w:ascii="Times New Roman" w:hAnsi="Times New Roman" w:cs="Times New Roman"/>
          <w:sz w:val="28"/>
          <w:szCs w:val="28"/>
        </w:rPr>
        <w:t>1.</w:t>
      </w:r>
      <w:r w:rsidR="00AD7513" w:rsidRPr="008B0DD4">
        <w:rPr>
          <w:rFonts w:ascii="Times New Roman" w:hAnsi="Times New Roman" w:cs="Times New Roman"/>
          <w:sz w:val="28"/>
          <w:szCs w:val="28"/>
        </w:rPr>
        <w:tab/>
        <w:t>Представленные к проверке нормативные правовые акты приняты с нарушениями действующего законодательства.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2.</w:t>
      </w:r>
      <w:r w:rsidRPr="008B0DD4">
        <w:rPr>
          <w:rFonts w:ascii="Times New Roman" w:hAnsi="Times New Roman" w:cs="Times New Roman"/>
          <w:sz w:val="28"/>
          <w:szCs w:val="28"/>
        </w:rPr>
        <w:tab/>
        <w:t>В целях реализации Бюджетного кодекса Российской Федерации на уровне сельских поселений не разработаны и не приняты следующие нормативные правовые акты: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ведения реестра расходных обязательств муниципального образования - п.5 ст.87 Бюджетного кодекса Российской Федерации;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разработки прогноза социально-экономического развития муниципального образования - п.2 ст.173 Бюджетного кодекса Российской Федерации;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разработки, утверждения и реализации ведомственных целевых программ - ст.179.3 Бюджетного кодекса Российской Федерации;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и сроки составления проектов местных бюджетов - п.3 ст.184 Бюджетного кодекса Российской Федерации.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 xml:space="preserve">2) Финансовым органом муниципального образования 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финансовые органы - Министерство финансов Российской Федерации, органы исполнительной власти субъектов Российской Федерации, осуществляющие составление и организацию 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образований);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составления и ведения сводной бюджетной росписи - п.1 ст.217 Бюджетного кодекса Российской Федерации;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составления и ведения кассового плана - п.2 ст.217.1 Бюджетного кодекса Российской Федерации.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3) Главным распорядителем бюджетных средств, в ведении которого находится казенное учреждение: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составления, утверждения и ведения бюджетных смет муниципальных казенных учреждений - п. 1 ст. 221 Бюджетного кодекса Российской Федерации.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4) Представительным органом муниципального образования: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осуществления внешней проверки годового отчета об исполнении местного бюджета контрольно-счетным органом муниципального образования - п.2 ст.264.4 Бюджетного кодекса Российской Федерации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>•</w:t>
      </w:r>
      <w:r w:rsidRPr="008B0DD4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утверждения годового отчета об исполнении бюджета - п.1 ст.264.5 Бюджетного кодекса Российской Федерации.</w:t>
      </w:r>
    </w:p>
    <w:p w:rsidR="00AD7513" w:rsidRPr="008B0DD4" w:rsidRDefault="00AD7513" w:rsidP="00AD751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0DD4">
        <w:rPr>
          <w:rFonts w:ascii="Times New Roman" w:hAnsi="Times New Roman" w:cs="Times New Roman"/>
          <w:sz w:val="28"/>
          <w:szCs w:val="28"/>
        </w:rPr>
        <w:t xml:space="preserve">     Таким образом, отсутствие нормативных правовых актов не обеспечивает реализацию органами  местного самоуправления полного объема полномочий, предусмотренных действующим законодательством и способствует нарушению норм действующего законодательства при исполнении полномочий </w:t>
      </w:r>
      <w:r w:rsidRPr="006F37D4">
        <w:rPr>
          <w:rFonts w:ascii="Times New Roman" w:hAnsi="Times New Roman" w:cs="Times New Roman"/>
          <w:sz w:val="28"/>
          <w:szCs w:val="28"/>
        </w:rPr>
        <w:t xml:space="preserve">по бюджетному процессу </w:t>
      </w:r>
      <w:r w:rsidR="00EB7347" w:rsidRPr="006F37D4">
        <w:rPr>
          <w:rFonts w:ascii="Times New Roman" w:hAnsi="Times New Roman" w:cs="Times New Roman"/>
          <w:sz w:val="28"/>
          <w:szCs w:val="28"/>
        </w:rPr>
        <w:t>в сельских поселениях.</w:t>
      </w:r>
    </w:p>
    <w:p w:rsidR="00EB7347" w:rsidRDefault="00EB7347" w:rsidP="00EB7347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27FAC" w:rsidRDefault="00B811DF" w:rsidP="002A1EB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«</w:t>
      </w:r>
      <w:r w:rsidR="00EB7347"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законодательства Российской Федерации и иных нормативных правовых актов о </w:t>
      </w:r>
      <w:r w:rsidR="00EB7347"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</w:t>
      </w:r>
      <w:r w:rsidR="00D27FAC"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муниципальных нужд в 2016-2017 годах»</w:t>
      </w:r>
      <w:r w:rsidR="00EB7347"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D0A" w:rsidRPr="00D27FAC" w:rsidRDefault="002E4D0A" w:rsidP="00D27F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8B0DD4"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36E" w:rsidRPr="008B0DD4" w:rsidRDefault="0028036E" w:rsidP="0028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188" w:rsidRDefault="008B0DD4" w:rsidP="00B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2188"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Выборочной проверкой установлено, что </w:t>
      </w:r>
      <w:r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проверяемыми учреждениями</w:t>
      </w:r>
      <w:r w:rsidR="00B2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 муниципального района, МКУ «Управление образования» </w:t>
      </w:r>
      <w:r w:rsidR="00B72188"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257D7"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МКУ «Управление культуры»</w:t>
      </w:r>
      <w:r w:rsidR="00B257D7" w:rsidRPr="00B2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257D7"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района) </w:t>
      </w:r>
      <w:r w:rsidR="00B72188"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заключенных контрактах и информация об исполнении контрактов,  в соответствии со статьей 103 Федеральног</w:t>
      </w:r>
      <w:r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5 апреля 2014 года </w:t>
      </w:r>
      <w:r w:rsidR="00B72188"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направлялась на официальный сайт</w:t>
      </w:r>
      <w:r w:rsidR="00B72188" w:rsidRPr="008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93512" w:rsidRPr="00850C2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http://zakupki.gov.ru/  </w:t>
        </w:r>
      </w:hyperlink>
      <w:r w:rsidR="0099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</w:t>
      </w:r>
      <w:r w:rsidR="00B72188" w:rsidRPr="008B0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своевременно.</w:t>
      </w:r>
    </w:p>
    <w:p w:rsidR="0035357B" w:rsidRDefault="00E7241F" w:rsidP="00B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036E" w:rsidRPr="00280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 телекоммуникационной сети «Интернет» za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kupki.gov.ru план</w:t>
      </w:r>
      <w:r w:rsidR="00F616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F61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образования </w:t>
      </w:r>
      <w:r w:rsidR="006A2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257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3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7D7" w:rsidRDefault="00DF405B" w:rsidP="00B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Проверкой установлено нарушение</w:t>
      </w:r>
      <w:r w:rsidRPr="00DF4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</w:t>
      </w:r>
      <w:r w:rsidRPr="00DF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ормационным обеспечением заказа. Выявлен случай</w:t>
      </w:r>
      <w:r w:rsidRPr="00DF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срока</w:t>
      </w:r>
      <w:r w:rsidRPr="00DF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официальном сайте </w:t>
      </w:r>
      <w:r w:rsidR="004E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контракта.</w:t>
      </w:r>
      <w:r w:rsidR="001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r w:rsidR="0017542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Постановления Правительства РФ от 28 ноября 2013г. №1093</w:t>
      </w:r>
      <w:r w:rsidR="00964349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42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(Администрация муниципального района) отчет</w:t>
      </w:r>
      <w:r w:rsidR="00C63E21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  <w:r w:rsidR="0017542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63E21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B257D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9DE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27.06.2016г</w:t>
      </w:r>
      <w:r w:rsidR="0017542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E21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542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Ф.2016.126320</w:t>
      </w:r>
      <w:r w:rsidR="00C63E21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D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E21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7542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257D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</w:t>
      </w:r>
      <w:r w:rsidR="0017542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финансового периода 2016 года. </w:t>
      </w:r>
      <w:r w:rsidR="008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 контракте размещено 16.01.2018г.</w:t>
      </w:r>
      <w:r w:rsidR="0031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D7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нарушений не установлено. Проверкой соответствия использования поставленного товара, выполненной работы (ее результата) целям осуществления закупки нарушений не установлено</w:t>
      </w:r>
      <w:r w:rsidR="009919DE" w:rsidRPr="0099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2D6" w:rsidRPr="009C22D6" w:rsidRDefault="009C22D6" w:rsidP="009C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также отмечен недостаточный уровень контроля в сфере закупок товаров, работ, услуг со стороны Финансового управления администрации муниципального района, как уполномоченного органа</w:t>
      </w:r>
      <w:r w:rsidR="005F6572" w:rsidRPr="005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 контроля в сфере закупок.</w:t>
      </w:r>
      <w:r w:rsidRPr="005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572" w:rsidRPr="005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E93AB0" w:rsidRPr="005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F6572" w:rsidRPr="005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органом не проведена ни одна проверка в сфере закупок товаров, работ, услуг для обеспечения муниципальных нужд.</w:t>
      </w:r>
      <w:r w:rsidR="005F6572" w:rsidRPr="00D2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DD4" w:rsidRPr="0028620E" w:rsidRDefault="008B0DD4" w:rsidP="00B7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811DF" w:rsidRPr="00835E25" w:rsidRDefault="00B811DF" w:rsidP="00AF3F5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25">
        <w:rPr>
          <w:rFonts w:ascii="Times New Roman" w:hAnsi="Times New Roman" w:cs="Times New Roman"/>
          <w:sz w:val="28"/>
          <w:szCs w:val="28"/>
        </w:rPr>
        <w:t>Контрольное мероприятие «</w:t>
      </w:r>
      <w:r w:rsidR="00AF3F53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обоснованности начисления и правильности установления объемных показателей, выплаты заработной платы работникам муниципального бюджетного учреждения дополнительного образования ЦДОД «Авырал» </w:t>
      </w:r>
      <w:r w:rsidR="001B5816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с.Тээли </w:t>
      </w:r>
      <w:r w:rsidR="00AF3F53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«Бай-Тайгинский кожуун Республики Тыва» за </w:t>
      </w:r>
      <w:r w:rsidR="001B5816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 </w:t>
      </w:r>
      <w:r w:rsidR="00AF3F53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68BF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8BF" w:rsidRPr="00835E25" w:rsidRDefault="005C68BF" w:rsidP="00AF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выявлено: </w:t>
      </w:r>
    </w:p>
    <w:p w:rsidR="00612165" w:rsidRPr="00835E25" w:rsidRDefault="00612165" w:rsidP="001B5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1.Неэффективное использование</w:t>
      </w:r>
      <w:r w:rsidR="00377A39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в сумме 94,5</w:t>
      </w: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числе:</w:t>
      </w:r>
    </w:p>
    <w:p w:rsidR="00612165" w:rsidRPr="00835E25" w:rsidRDefault="00612165" w:rsidP="001B5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Нарушения в начислении заработной платы:</w:t>
      </w:r>
    </w:p>
    <w:p w:rsidR="00612165" w:rsidRPr="00835E25" w:rsidRDefault="00612165" w:rsidP="001B5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неправомерное начисление заработной платы</w:t>
      </w:r>
      <w:r w:rsidR="005C68BF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48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48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94,5 </w:t>
      </w: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854F1" w:rsidRDefault="00F97295" w:rsidP="00EE69E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Проверкой установлено не правомерное начисление заработной платы без </w:t>
      </w:r>
      <w:r w:rsidR="00964EEF">
        <w:rPr>
          <w:rFonts w:ascii="Times New Roman" w:eastAsia="Times New Roman" w:hAnsi="Times New Roman" w:cs="Times New Roman"/>
          <w:sz w:val="28"/>
          <w:szCs w:val="28"/>
        </w:rPr>
        <w:t>обоснования</w:t>
      </w:r>
      <w:r w:rsidRPr="00835E25">
        <w:rPr>
          <w:rFonts w:ascii="Times New Roman" w:eastAsia="Times New Roman" w:hAnsi="Times New Roman" w:cs="Times New Roman"/>
          <w:sz w:val="28"/>
          <w:szCs w:val="28"/>
        </w:rPr>
        <w:t xml:space="preserve">, а именно отсутствовали необходимые </w:t>
      </w:r>
      <w:r w:rsidR="00B00BCA" w:rsidRPr="00835E2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Pr="00835E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для организации образовательного процесса на две </w:t>
      </w:r>
      <w:r w:rsidR="00641878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480D57" w:rsidRPr="00835E25">
        <w:rPr>
          <w:rFonts w:ascii="Times New Roman" w:hAnsi="Times New Roman" w:cs="Times New Roman"/>
          <w:sz w:val="28"/>
          <w:szCs w:val="28"/>
        </w:rPr>
        <w:t xml:space="preserve"> </w:t>
      </w:r>
      <w:r w:rsidRPr="00835E25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на 2016 учебный год </w:t>
      </w:r>
      <w:r w:rsidR="00BC61D7" w:rsidRPr="00835E25">
        <w:rPr>
          <w:rFonts w:ascii="Times New Roman" w:eastAsia="Times New Roman" w:hAnsi="Times New Roman" w:cs="Times New Roman"/>
          <w:sz w:val="28"/>
          <w:szCs w:val="28"/>
        </w:rPr>
        <w:t xml:space="preserve">директором учреждения утверждены 15 </w:t>
      </w:r>
      <w:r w:rsidR="00B00BCA" w:rsidRPr="00835E2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BC61D7" w:rsidRPr="00835E25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</w:t>
      </w:r>
      <w:r w:rsidR="00480D57" w:rsidRPr="00835E25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480D57" w:rsidRPr="00F77E18">
        <w:rPr>
          <w:rFonts w:ascii="Times New Roman" w:hAnsi="Times New Roman" w:cs="Times New Roman"/>
          <w:sz w:val="28"/>
          <w:szCs w:val="28"/>
        </w:rPr>
        <w:t>определяют содержание образования</w:t>
      </w:r>
      <w:r w:rsidR="00757E44" w:rsidRPr="00835E25">
        <w:rPr>
          <w:rFonts w:ascii="Times New Roman" w:hAnsi="Times New Roman" w:cs="Times New Roman"/>
          <w:sz w:val="28"/>
          <w:szCs w:val="28"/>
        </w:rPr>
        <w:t xml:space="preserve"> и являются подтверждающими документами бюджетных ассигнований на реализацию уставной деятельности проверяемого учреждения</w:t>
      </w:r>
      <w:r w:rsidR="00480D57" w:rsidRPr="00835E25">
        <w:rPr>
          <w:rFonts w:ascii="Times New Roman" w:hAnsi="Times New Roman" w:cs="Times New Roman"/>
          <w:sz w:val="28"/>
          <w:szCs w:val="28"/>
        </w:rPr>
        <w:t>.</w:t>
      </w:r>
      <w:r w:rsidR="009950B1" w:rsidRPr="00835E25">
        <w:rPr>
          <w:rFonts w:ascii="Times New Roman" w:hAnsi="Times New Roman" w:cs="Times New Roman"/>
          <w:sz w:val="28"/>
          <w:szCs w:val="28"/>
        </w:rPr>
        <w:t xml:space="preserve"> </w:t>
      </w:r>
      <w:r w:rsidR="006418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1878" w:rsidRPr="00835E25">
        <w:rPr>
          <w:rFonts w:ascii="Times New Roman" w:eastAsia="Times New Roman" w:hAnsi="Times New Roman" w:cs="Times New Roman"/>
          <w:sz w:val="28"/>
          <w:szCs w:val="28"/>
        </w:rPr>
        <w:t xml:space="preserve"> нарушение п.1,2 ст.12 Федерального закона от 29.12.2012 № 273-ФЗ «Об образовании в Российской Федерации»</w:t>
      </w:r>
      <w:r w:rsidR="0064187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C61D7" w:rsidRPr="00835E25">
        <w:rPr>
          <w:rFonts w:ascii="Times New Roman" w:eastAsia="Times New Roman" w:hAnsi="Times New Roman" w:cs="Times New Roman"/>
          <w:sz w:val="28"/>
          <w:szCs w:val="28"/>
        </w:rPr>
        <w:t>а момент проверки 2 образовательные программы не представлены. Причиной не представления является не составление данных программ.</w:t>
      </w:r>
      <w:r w:rsidR="00D854F1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771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5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4F1">
        <w:rPr>
          <w:rFonts w:ascii="Times New Roman" w:eastAsia="Times New Roman" w:hAnsi="Times New Roman" w:cs="Times New Roman"/>
          <w:sz w:val="28"/>
          <w:szCs w:val="28"/>
        </w:rPr>
        <w:t>преподавателями дополнительного образования работающими якобы по не представленным прог</w:t>
      </w:r>
      <w:r w:rsidR="00D65000">
        <w:rPr>
          <w:rFonts w:ascii="Times New Roman" w:eastAsia="Times New Roman" w:hAnsi="Times New Roman" w:cs="Times New Roman"/>
          <w:sz w:val="28"/>
          <w:szCs w:val="28"/>
        </w:rPr>
        <w:t>раммам не составлялись журналы.</w:t>
      </w:r>
    </w:p>
    <w:p w:rsidR="00EE69E0" w:rsidRPr="00835E25" w:rsidRDefault="00EE69E0" w:rsidP="00EE69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E2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нарушение </w:t>
      </w:r>
      <w:r w:rsidRPr="00A576FF">
        <w:rPr>
          <w:rFonts w:ascii="Times New Roman" w:eastAsia="Times New Roman" w:hAnsi="Times New Roman" w:cs="Times New Roman"/>
          <w:sz w:val="28"/>
          <w:szCs w:val="28"/>
        </w:rPr>
        <w:t xml:space="preserve">п.1,2 ст.12 Федерального закона от 29.12.2012 № 273-ФЗ «Об образовании в Российской Федерации» </w:t>
      </w:r>
      <w:r w:rsidR="00480D57" w:rsidRPr="00A576FF">
        <w:rPr>
          <w:rFonts w:ascii="Times New Roman" w:eastAsia="Times New Roman" w:hAnsi="Times New Roman" w:cs="Times New Roman"/>
          <w:sz w:val="28"/>
          <w:szCs w:val="28"/>
        </w:rPr>
        <w:t>директором учреждения в проверяемом периоде допущ</w:t>
      </w:r>
      <w:r w:rsidR="00641878" w:rsidRPr="00A576FF">
        <w:rPr>
          <w:rFonts w:ascii="Times New Roman" w:eastAsia="Times New Roman" w:hAnsi="Times New Roman" w:cs="Times New Roman"/>
          <w:sz w:val="28"/>
          <w:szCs w:val="28"/>
        </w:rPr>
        <w:t>ено</w:t>
      </w:r>
      <w:r w:rsidR="00480D57" w:rsidRPr="00A57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78" w:rsidRPr="00A576FF">
        <w:rPr>
          <w:rFonts w:ascii="Times New Roman" w:eastAsia="Times New Roman" w:hAnsi="Times New Roman" w:cs="Times New Roman"/>
          <w:sz w:val="28"/>
          <w:szCs w:val="28"/>
        </w:rPr>
        <w:t xml:space="preserve">неправомерное расходование бюджетных средств в </w:t>
      </w:r>
      <w:r w:rsidR="00641878" w:rsidRPr="007E165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7E1656" w:rsidRPr="007E1656">
        <w:rPr>
          <w:rFonts w:ascii="Times New Roman" w:eastAsia="Times New Roman" w:hAnsi="Times New Roman" w:cs="Times New Roman"/>
          <w:sz w:val="28"/>
          <w:szCs w:val="28"/>
        </w:rPr>
        <w:t>82,5</w:t>
      </w:r>
      <w:r w:rsidR="00641878" w:rsidRPr="007E1656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  <w:r w:rsidR="00641878" w:rsidRPr="00A57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1AD" w:rsidRPr="00835E25" w:rsidRDefault="001741AD" w:rsidP="00F9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48" w:rsidRPr="00835E25" w:rsidRDefault="00612165" w:rsidP="0075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бухгалтерского учета с нарушением Федерального закона от 06.12.2011 №</w:t>
      </w:r>
      <w:r w:rsidR="005C68BF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402-ФЗ  «О бухгалтерском учете», Инструкций по бюджету №157н, 162н: искажение данных бухгалтерского учета в регистрах учета</w:t>
      </w:r>
      <w:r w:rsidR="00850C2C" w:rsidRPr="00835E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составление   Главной книги за проверяемый период.</w:t>
      </w:r>
    </w:p>
    <w:p w:rsidR="00AE40DF" w:rsidRPr="00835E25" w:rsidRDefault="00AE40DF" w:rsidP="001B581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DF" w:rsidRPr="001B5816" w:rsidRDefault="00AE40DF" w:rsidP="001B581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811DF" w:rsidRPr="00093CD5" w:rsidRDefault="006E0502" w:rsidP="00A576F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мероприятие:</w:t>
      </w:r>
      <w:r w:rsidR="00B811DF" w:rsidRPr="0009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76FF" w:rsidRPr="00093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2016 год</w:t>
      </w:r>
      <w:r w:rsidR="00B811DF" w:rsidRPr="00093C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D0A" w:rsidRPr="00093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D0A" w:rsidRPr="00093CD5" w:rsidRDefault="00A576FF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 w:rsidR="002E4D0A" w:rsidRPr="0009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систематически</w:t>
      </w:r>
    </w:p>
    <w:p w:rsidR="002E4D0A" w:rsidRPr="00093CD5" w:rsidRDefault="002E4D0A" w:rsidP="002E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повторяющие нарушения:</w:t>
      </w:r>
    </w:p>
    <w:p w:rsidR="00A576FF" w:rsidRPr="002F286D" w:rsidRDefault="00612165" w:rsidP="002F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8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6FF" w:rsidRPr="002F286D"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093CD5" w:rsidRPr="002F286D">
        <w:rPr>
          <w:rFonts w:ascii="Times New Roman" w:eastAsia="Times New Roman" w:hAnsi="Times New Roman" w:cs="Times New Roman"/>
          <w:sz w:val="28"/>
          <w:szCs w:val="28"/>
        </w:rPr>
        <w:t>,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A576FF" w:rsidRPr="002F286D" w:rsidRDefault="00A576FF" w:rsidP="002F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86D">
        <w:rPr>
          <w:rFonts w:ascii="Times New Roman" w:eastAsia="Times New Roman" w:hAnsi="Times New Roman" w:cs="Times New Roman"/>
          <w:sz w:val="28"/>
          <w:szCs w:val="28"/>
        </w:rPr>
        <w:t>- Расхождение контрольных соотношений между показателями баланса и отчетов.</w:t>
      </w:r>
    </w:p>
    <w:p w:rsidR="00093CD5" w:rsidRPr="002F286D" w:rsidRDefault="00093CD5" w:rsidP="00A576FF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2" w:rsidRPr="00A36A04" w:rsidRDefault="00093CD5" w:rsidP="006E050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6E0502" w:rsidRPr="00A36A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0502" w:rsidRPr="00A36A04">
        <w:t xml:space="preserve"> </w:t>
      </w:r>
      <w:r w:rsidR="006E0502" w:rsidRPr="00A36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бюджетных средств, направленных на содержание летних оздоровительных лагерей и соблюдение норм питания на каждого отдыхающего ребенка в соответствии с требованиями СанПИН.</w:t>
      </w:r>
    </w:p>
    <w:p w:rsidR="002F286D" w:rsidRPr="002D4913" w:rsidRDefault="006E0502" w:rsidP="002D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проверки выявлено: </w:t>
      </w:r>
    </w:p>
    <w:p w:rsidR="002F286D" w:rsidRPr="00A36A04" w:rsidRDefault="002F286D" w:rsidP="002F286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40" w:rsidRDefault="002F286D" w:rsidP="002F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4C64" w:rsidRPr="00A36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274B3A" w:rsidRPr="00A3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«Бай-Тайгинский кожуун РТ» от 23.01.2017г.№ 35</w:t>
      </w:r>
      <w:r w:rsidR="00274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летнего отдыха оздоровления и занятости несовершеннолетних в Бай-Тайгинском кожууне в 2017 году» утвержден реестр оздоровительных учреждений в количестве </w:t>
      </w:r>
      <w:r w:rsidR="00F8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единиц, в том числе 8 пришкольных лагерей, лагерь на базе ЦСПСиД,  1 стационарный лагерь.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к проверке представили только 2 пришкольных лагеря: лагерь дневного пребывания «Солнышко» МОУ Найыралской средней школы, лагерь дневного </w:t>
      </w:r>
      <w:r w:rsidR="00D86BD3" w:rsidRPr="002D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«</w:t>
      </w:r>
      <w:r w:rsidR="002D4913" w:rsidRPr="002D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Улыбка» Тээлинской вечерней школы.</w:t>
      </w:r>
      <w:r w:rsidR="002D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3CF" w:rsidRPr="006C68C8" w:rsidRDefault="006233CF" w:rsidP="00623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целевого использования бюджетных средств, направленных на организацию пришкольных лагерей нарушений не установлено.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3CF" w:rsidRDefault="006233CF" w:rsidP="002F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FE" w:rsidRPr="0006250A" w:rsidRDefault="00B811DF" w:rsidP="00CA2AFE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мероприятие: «</w:t>
      </w:r>
      <w:r w:rsidR="00CA2AFE"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 исполнения бюджета  сельского                      </w:t>
      </w:r>
    </w:p>
    <w:p w:rsidR="00CA2AFE" w:rsidRPr="0006250A" w:rsidRDefault="00CA2AFE" w:rsidP="000625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поселения сумон Шуйскиймуниципального района «Бай-Тайгинский                   </w:t>
      </w:r>
    </w:p>
    <w:p w:rsidR="00CA2AFE" w:rsidRPr="0006250A" w:rsidRDefault="00CA2AFE" w:rsidP="000625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кожуун Республики Тыва»-получателя межбюджетных трансфертов из </w:t>
      </w:r>
    </w:p>
    <w:p w:rsidR="00B811DF" w:rsidRPr="0006250A" w:rsidRDefault="00CA2AFE" w:rsidP="000625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кожуунного бюджета за 2015,2016 </w:t>
      </w:r>
      <w:r w:rsidR="0061569F"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полугодие 2017 года.</w:t>
      </w:r>
      <w:r w:rsidR="00B811DF"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569F" w:rsidRPr="0006250A" w:rsidRDefault="00F15223" w:rsidP="0061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134EF"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проверки установлены нарушения</w:t>
      </w:r>
      <w:r w:rsidR="0061569F"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9F" w:rsidRPr="0006250A">
        <w:rPr>
          <w:rFonts w:ascii="Times New Roman" w:hAnsi="Times New Roman" w:cs="Times New Roman"/>
          <w:sz w:val="28"/>
          <w:szCs w:val="28"/>
        </w:rPr>
        <w:t>на общую сумму 559,5 тыс.руб.,  из них:</w:t>
      </w:r>
    </w:p>
    <w:p w:rsidR="0061569F" w:rsidRPr="0006250A" w:rsidRDefault="0061569F" w:rsidP="00615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0A">
        <w:rPr>
          <w:rFonts w:ascii="Times New Roman" w:hAnsi="Times New Roman" w:cs="Times New Roman"/>
          <w:sz w:val="28"/>
          <w:szCs w:val="28"/>
        </w:rPr>
        <w:t>-</w:t>
      </w:r>
      <w:r w:rsidR="00D635DD" w:rsidRPr="0006250A">
        <w:rPr>
          <w:rFonts w:ascii="Times New Roman" w:hAnsi="Times New Roman" w:cs="Times New Roman"/>
          <w:sz w:val="28"/>
          <w:szCs w:val="28"/>
        </w:rPr>
        <w:t>н</w:t>
      </w:r>
      <w:r w:rsidRPr="0006250A">
        <w:rPr>
          <w:rFonts w:ascii="Times New Roman" w:hAnsi="Times New Roman" w:cs="Times New Roman"/>
          <w:sz w:val="28"/>
          <w:szCs w:val="28"/>
        </w:rPr>
        <w:t>еэффективное использование средств бюджета-1,7 тыс.руб.</w:t>
      </w:r>
    </w:p>
    <w:p w:rsidR="0061569F" w:rsidRPr="0006250A" w:rsidRDefault="0061569F" w:rsidP="00615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0A">
        <w:rPr>
          <w:rFonts w:ascii="Times New Roman" w:hAnsi="Times New Roman" w:cs="Times New Roman"/>
          <w:sz w:val="28"/>
          <w:szCs w:val="28"/>
        </w:rPr>
        <w:t>-</w:t>
      </w:r>
      <w:r w:rsidR="00D635DD" w:rsidRPr="0006250A">
        <w:rPr>
          <w:rFonts w:ascii="Times New Roman" w:hAnsi="Times New Roman" w:cs="Times New Roman"/>
          <w:sz w:val="28"/>
          <w:szCs w:val="28"/>
        </w:rPr>
        <w:t>н</w:t>
      </w:r>
      <w:r w:rsidRPr="0006250A">
        <w:rPr>
          <w:rFonts w:ascii="Times New Roman" w:hAnsi="Times New Roman" w:cs="Times New Roman"/>
          <w:sz w:val="28"/>
          <w:szCs w:val="28"/>
        </w:rPr>
        <w:t>ецелевое использование средств бюджета-15,3 тыс.руб.</w:t>
      </w:r>
    </w:p>
    <w:p w:rsidR="0061569F" w:rsidRPr="0006250A" w:rsidRDefault="0061569F" w:rsidP="00615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0A">
        <w:rPr>
          <w:rFonts w:ascii="Times New Roman" w:hAnsi="Times New Roman" w:cs="Times New Roman"/>
          <w:sz w:val="28"/>
          <w:szCs w:val="28"/>
        </w:rPr>
        <w:t>-</w:t>
      </w:r>
      <w:r w:rsidR="00D635DD" w:rsidRPr="0006250A">
        <w:rPr>
          <w:rFonts w:ascii="Times New Roman" w:hAnsi="Times New Roman" w:cs="Times New Roman"/>
          <w:sz w:val="28"/>
          <w:szCs w:val="28"/>
        </w:rPr>
        <w:t>н</w:t>
      </w:r>
      <w:r w:rsidRPr="0006250A">
        <w:rPr>
          <w:rFonts w:ascii="Times New Roman" w:hAnsi="Times New Roman" w:cs="Times New Roman"/>
          <w:sz w:val="28"/>
          <w:szCs w:val="28"/>
        </w:rPr>
        <w:t>еобоснованная переплата заработной платы- 206,6 тыс. руб.</w:t>
      </w:r>
    </w:p>
    <w:p w:rsidR="0061569F" w:rsidRPr="0006250A" w:rsidRDefault="0061569F" w:rsidP="00615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0A">
        <w:rPr>
          <w:rFonts w:ascii="Times New Roman" w:hAnsi="Times New Roman" w:cs="Times New Roman"/>
          <w:sz w:val="28"/>
          <w:szCs w:val="28"/>
        </w:rPr>
        <w:t>-</w:t>
      </w:r>
      <w:r w:rsidR="00D635DD" w:rsidRPr="0006250A">
        <w:rPr>
          <w:rFonts w:ascii="Times New Roman" w:hAnsi="Times New Roman" w:cs="Times New Roman"/>
          <w:sz w:val="28"/>
          <w:szCs w:val="28"/>
        </w:rPr>
        <w:t>н</w:t>
      </w:r>
      <w:r w:rsidRPr="0006250A">
        <w:rPr>
          <w:rFonts w:ascii="Times New Roman" w:hAnsi="Times New Roman" w:cs="Times New Roman"/>
          <w:sz w:val="28"/>
          <w:szCs w:val="28"/>
        </w:rPr>
        <w:t xml:space="preserve">едоплата заработной платы- 1,6 тыс. руб. </w:t>
      </w:r>
    </w:p>
    <w:p w:rsidR="0061569F" w:rsidRDefault="0061569F" w:rsidP="00615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0A">
        <w:rPr>
          <w:rFonts w:ascii="Times New Roman" w:hAnsi="Times New Roman" w:cs="Times New Roman"/>
          <w:sz w:val="28"/>
          <w:szCs w:val="28"/>
        </w:rPr>
        <w:t>-</w:t>
      </w:r>
      <w:r w:rsidR="00D635DD" w:rsidRPr="0006250A">
        <w:rPr>
          <w:rFonts w:ascii="Times New Roman" w:hAnsi="Times New Roman" w:cs="Times New Roman"/>
          <w:sz w:val="28"/>
          <w:szCs w:val="28"/>
        </w:rPr>
        <w:t>н</w:t>
      </w:r>
      <w:r w:rsidRPr="0006250A">
        <w:rPr>
          <w:rFonts w:ascii="Times New Roman" w:hAnsi="Times New Roman" w:cs="Times New Roman"/>
          <w:sz w:val="28"/>
          <w:szCs w:val="28"/>
        </w:rPr>
        <w:t>еправомерное подтверждение бюджетных средств-334,3тыс.руб.</w:t>
      </w:r>
    </w:p>
    <w:p w:rsidR="002F1D30" w:rsidRDefault="002F1D30" w:rsidP="00615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30" w:rsidRDefault="002F1D30" w:rsidP="002F1D3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мероприятие: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F1D30">
        <w:rPr>
          <w:rFonts w:ascii="Times New Roman" w:hAnsi="Times New Roman" w:cs="Times New Roman"/>
          <w:sz w:val="28"/>
          <w:szCs w:val="28"/>
        </w:rPr>
        <w:t>Проверка обоснованности начисления и правильности установления объемных показателей, выплаты заработной платы Главам-председателям Хурала представителей сельских поселений муниципального района «Бай-Тайгинский кожу</w:t>
      </w:r>
      <w:r w:rsidR="00A950F8">
        <w:rPr>
          <w:rFonts w:ascii="Times New Roman" w:hAnsi="Times New Roman" w:cs="Times New Roman"/>
          <w:sz w:val="28"/>
          <w:szCs w:val="28"/>
        </w:rPr>
        <w:t>ун Республики Тыва» за 2017 год».</w:t>
      </w:r>
    </w:p>
    <w:p w:rsidR="00616F07" w:rsidRDefault="00616F07" w:rsidP="0061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7" w:rsidRDefault="00616F07" w:rsidP="00616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4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проверки установлено:</w:t>
      </w:r>
    </w:p>
    <w:p w:rsidR="005A44CC" w:rsidRDefault="005A44CC" w:rsidP="00616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88" w:rsidRDefault="00E21D15" w:rsidP="00E32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DF">
        <w:rPr>
          <w:rFonts w:ascii="Times New Roman" w:hAnsi="Times New Roman" w:cs="Times New Roman"/>
          <w:sz w:val="28"/>
          <w:szCs w:val="28"/>
        </w:rPr>
        <w:t xml:space="preserve">Предельные значения размеры оплаты труда </w:t>
      </w:r>
      <w:r w:rsidR="007F77DF" w:rsidRPr="007F77DF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="008A3EA4" w:rsidRPr="008A3EA4">
        <w:rPr>
          <w:rFonts w:ascii="Times New Roman" w:hAnsi="Times New Roman" w:cs="Times New Roman"/>
          <w:sz w:val="28"/>
          <w:szCs w:val="28"/>
        </w:rPr>
        <w:t xml:space="preserve"> </w:t>
      </w:r>
      <w:r w:rsidR="008A3EA4">
        <w:rPr>
          <w:rFonts w:ascii="Times New Roman" w:hAnsi="Times New Roman" w:cs="Times New Roman"/>
          <w:sz w:val="28"/>
          <w:szCs w:val="28"/>
        </w:rPr>
        <w:t>(Главы-председатели Хуралов</w:t>
      </w:r>
      <w:r w:rsidR="008A3EA4" w:rsidRPr="002F1D30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8A3EA4">
        <w:rPr>
          <w:rFonts w:ascii="Times New Roman" w:hAnsi="Times New Roman" w:cs="Times New Roman"/>
          <w:sz w:val="28"/>
          <w:szCs w:val="28"/>
        </w:rPr>
        <w:t xml:space="preserve"> 3</w:t>
      </w:r>
      <w:r w:rsidR="008A3EA4" w:rsidRPr="002F1D3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8A3EA4">
        <w:rPr>
          <w:rFonts w:ascii="Times New Roman" w:hAnsi="Times New Roman" w:cs="Times New Roman"/>
          <w:sz w:val="28"/>
          <w:szCs w:val="28"/>
        </w:rPr>
        <w:t>)</w:t>
      </w:r>
      <w:r w:rsidR="007F77DF" w:rsidRPr="007F77DF">
        <w:rPr>
          <w:rFonts w:ascii="Times New Roman" w:hAnsi="Times New Roman" w:cs="Times New Roman"/>
          <w:sz w:val="28"/>
          <w:szCs w:val="28"/>
        </w:rPr>
        <w:t xml:space="preserve">, </w:t>
      </w:r>
      <w:r w:rsidR="00125ADA">
        <w:rPr>
          <w:rFonts w:ascii="Times New Roman" w:hAnsi="Times New Roman" w:cs="Times New Roman"/>
          <w:sz w:val="28"/>
          <w:szCs w:val="28"/>
        </w:rPr>
        <w:t>а также п</w:t>
      </w:r>
      <w:r w:rsidR="00125ADA" w:rsidRPr="007F77DF">
        <w:rPr>
          <w:rFonts w:ascii="Times New Roman" w:hAnsi="Times New Roman" w:cs="Times New Roman"/>
          <w:sz w:val="28"/>
          <w:szCs w:val="28"/>
        </w:rPr>
        <w:t xml:space="preserve">редельные размеры </w:t>
      </w:r>
      <w:r w:rsidR="00125ADA">
        <w:rPr>
          <w:rFonts w:ascii="Times New Roman" w:hAnsi="Times New Roman" w:cs="Times New Roman"/>
          <w:sz w:val="28"/>
          <w:szCs w:val="28"/>
        </w:rPr>
        <w:t>компенсаций лиц, замещающих выборные муниципальные должности в сельских поселениях на непостоянной основе(Главы-председатели Хуралов</w:t>
      </w:r>
      <w:r w:rsidR="00125ADA" w:rsidRPr="002F1D30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125ADA">
        <w:rPr>
          <w:rFonts w:ascii="Times New Roman" w:hAnsi="Times New Roman" w:cs="Times New Roman"/>
          <w:sz w:val="28"/>
          <w:szCs w:val="28"/>
        </w:rPr>
        <w:t xml:space="preserve"> 4</w:t>
      </w:r>
      <w:r w:rsidR="00125ADA" w:rsidRPr="002F1D3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125ADA">
        <w:rPr>
          <w:rFonts w:ascii="Times New Roman" w:hAnsi="Times New Roman" w:cs="Times New Roman"/>
          <w:sz w:val="28"/>
          <w:szCs w:val="28"/>
        </w:rPr>
        <w:t xml:space="preserve">) </w:t>
      </w:r>
      <w:r w:rsidRPr="007F77DF">
        <w:rPr>
          <w:rFonts w:ascii="Times New Roman" w:hAnsi="Times New Roman" w:cs="Times New Roman"/>
          <w:sz w:val="28"/>
          <w:szCs w:val="28"/>
        </w:rPr>
        <w:t>соответствуют нормативам</w:t>
      </w:r>
      <w:r w:rsidR="005A44CC" w:rsidRPr="007F77DF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</w:t>
      </w:r>
      <w:r w:rsidR="007F77DF" w:rsidRPr="007F77DF">
        <w:rPr>
          <w:rFonts w:ascii="Times New Roman" w:hAnsi="Times New Roman" w:cs="Times New Roman"/>
          <w:sz w:val="28"/>
          <w:szCs w:val="28"/>
        </w:rPr>
        <w:t>Постановления</w:t>
      </w:r>
      <w:r w:rsidRPr="007F77D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26.10.2012г. № 593 «Об утверждении нормативов  формирования расходов на оплату труда депутатов, выборных должностных лиц местного самоуправления, осуществляющих свои </w:t>
      </w:r>
      <w:r w:rsidRPr="007F77DF">
        <w:rPr>
          <w:rFonts w:ascii="Times New Roman" w:hAnsi="Times New Roman" w:cs="Times New Roman"/>
          <w:sz w:val="28"/>
          <w:szCs w:val="28"/>
        </w:rPr>
        <w:lastRenderedPageBreak/>
        <w:t>полномочия на постоянной основе, и муниципал</w:t>
      </w:r>
      <w:r w:rsidR="00913ACA">
        <w:rPr>
          <w:rFonts w:ascii="Times New Roman" w:hAnsi="Times New Roman" w:cs="Times New Roman"/>
          <w:sz w:val="28"/>
          <w:szCs w:val="28"/>
        </w:rPr>
        <w:t>ьных служащих Республики Тыва».</w:t>
      </w:r>
    </w:p>
    <w:p w:rsidR="008932C5" w:rsidRDefault="008932C5" w:rsidP="00E32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C5" w:rsidRDefault="008932C5" w:rsidP="008932C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C5">
        <w:rPr>
          <w:rFonts w:ascii="Times New Roman" w:hAnsi="Times New Roman" w:cs="Times New Roman"/>
          <w:sz w:val="28"/>
          <w:szCs w:val="28"/>
        </w:rPr>
        <w:t>«Проверка обоснованности начисления и правильности установления объемных показателей, выплаты заработной платы работникам сельских поселений, не являющимися муниципальными служащими (выборочно)».</w:t>
      </w:r>
    </w:p>
    <w:p w:rsidR="008932C5" w:rsidRPr="008932C5" w:rsidRDefault="008932C5" w:rsidP="00893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C5" w:rsidRPr="000103E2" w:rsidRDefault="008932C5" w:rsidP="0089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езультатам проверки установлено: </w:t>
      </w:r>
    </w:p>
    <w:p w:rsidR="00D604C3" w:rsidRPr="00362984" w:rsidRDefault="00D604C3" w:rsidP="00D6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103E2">
        <w:t xml:space="preserve"> </w:t>
      </w:r>
      <w:r w:rsidRPr="0001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Переплата по заработной плате на 01.10.2017 года сторожу</w:t>
      </w:r>
      <w:r w:rsidRPr="0036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6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7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 Бай-Талский -18</w:t>
      </w:r>
      <w:r w:rsidR="00E90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B72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тыс.руб</w:t>
      </w:r>
      <w:r w:rsidRPr="0036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C32" w:rsidRPr="00362984" w:rsidRDefault="006D0790" w:rsidP="00D6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4C3" w:rsidRPr="0036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Задолженность по заработной плате на 01.10.2017 года истопнику </w:t>
      </w:r>
      <w:r w:rsidR="004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604C3" w:rsidRPr="0036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4C3" w:rsidRPr="003629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9089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D604C3" w:rsidRPr="0036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A06" w:rsidRPr="00362984" w:rsidRDefault="00E11A06" w:rsidP="0089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5" w:rsidRDefault="008932C5" w:rsidP="00E21D1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мероприятие: </w:t>
      </w:r>
      <w:r w:rsidRPr="00362984">
        <w:rPr>
          <w:rFonts w:ascii="Times New Roman" w:hAnsi="Times New Roman" w:cs="Times New Roman"/>
          <w:sz w:val="28"/>
          <w:szCs w:val="28"/>
        </w:rPr>
        <w:t>«</w:t>
      </w:r>
      <w:r w:rsidR="00E11A06" w:rsidRPr="00362984">
        <w:rPr>
          <w:rFonts w:ascii="Times New Roman" w:hAnsi="Times New Roman" w:cs="Times New Roman"/>
          <w:sz w:val="28"/>
          <w:szCs w:val="28"/>
        </w:rPr>
        <w:t>Проверка</w:t>
      </w:r>
      <w:r w:rsidRPr="008932C5">
        <w:rPr>
          <w:rFonts w:ascii="Times New Roman" w:hAnsi="Times New Roman" w:cs="Times New Roman"/>
          <w:sz w:val="28"/>
          <w:szCs w:val="28"/>
        </w:rPr>
        <w:t xml:space="preserve"> хода исполнения Указов Президента Российской Федерации от 07.05.2012 г. № 597 «О мерах по реализации государственной социальной политики», от 01.06. 2012 г. № 761 «О национальной стратегии действий в интересах детей на 2012 - 2017 годы» по вопросам доведения средней заработной платы работников муниципальных бюджетных учреждений дополнительного образования муниципального района «Бай-Тайгинский кожуун Республики Тыва» до уровня, установленного правовыми актами Правительства Республики Тыва и нормативными правовыми актами муниципального района за 2016 год и 9 месяцев 2017 года».</w:t>
      </w:r>
    </w:p>
    <w:p w:rsidR="00E11A06" w:rsidRDefault="00E11A06" w:rsidP="00E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установлено:</w:t>
      </w:r>
    </w:p>
    <w:p w:rsidR="00C949B7" w:rsidRDefault="00B21137" w:rsidP="00B2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 требований </w:t>
      </w:r>
      <w:r w:rsidRP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7 мая 2012 года № 597 «О мерах по реализации государственной социальной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литики» в части доведения</w:t>
      </w:r>
      <w:r w:rsidRP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2018 году средней заработной платы преподавателей дополнительного образования  до средней заработной платы в Республике </w:t>
      </w:r>
      <w:r w:rsidR="002A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 </w:t>
      </w:r>
      <w:r w:rsidR="00E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поверяемом периоде </w:t>
      </w:r>
      <w:r w:rsidR="002A0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</w:t>
      </w:r>
      <w:r w:rsidRP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137" w:rsidRPr="00F57F4D" w:rsidRDefault="00C949B7" w:rsidP="00B2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3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D26" w:rsidRP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7 мая 2012 года № 597 </w:t>
      </w:r>
      <w:r w:rsidR="003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района на 2017 год не заложены.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B21137" w:rsidRP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мероприятий </w:t>
      </w:r>
      <w:r w:rsid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доведения средней заработной платы </w:t>
      </w:r>
      <w:r w:rsidR="002A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2A0E6B" w:rsidRPr="00B2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до средней заработной платы в Республике </w:t>
      </w:r>
      <w:r w:rsidR="002A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 </w:t>
      </w:r>
      <w:r w:rsidR="00B21137">
        <w:rPr>
          <w:sz w:val="26"/>
          <w:szCs w:val="26"/>
        </w:rPr>
        <w:t xml:space="preserve"> </w:t>
      </w:r>
      <w:r w:rsidR="00F57F4D" w:rsidRPr="00F57F4D">
        <w:rPr>
          <w:rFonts w:ascii="Times New Roman" w:hAnsi="Times New Roman" w:cs="Times New Roman"/>
          <w:sz w:val="28"/>
          <w:szCs w:val="28"/>
        </w:rPr>
        <w:t xml:space="preserve">за проверяемый период </w:t>
      </w:r>
      <w:r w:rsidR="00F57F4D">
        <w:rPr>
          <w:rFonts w:ascii="Times New Roman" w:hAnsi="Times New Roman" w:cs="Times New Roman"/>
          <w:sz w:val="28"/>
          <w:szCs w:val="28"/>
        </w:rPr>
        <w:t>проводил</w:t>
      </w:r>
      <w:r w:rsidR="00B21137" w:rsidRPr="00F57F4D">
        <w:rPr>
          <w:rFonts w:ascii="Times New Roman" w:hAnsi="Times New Roman" w:cs="Times New Roman"/>
          <w:sz w:val="28"/>
          <w:szCs w:val="28"/>
        </w:rPr>
        <w:t>ся</w:t>
      </w:r>
      <w:r w:rsidR="002A0E6B" w:rsidRPr="00F57F4D">
        <w:rPr>
          <w:rFonts w:ascii="Times New Roman" w:hAnsi="Times New Roman" w:cs="Times New Roman"/>
          <w:sz w:val="28"/>
          <w:szCs w:val="28"/>
        </w:rPr>
        <w:t xml:space="preserve"> не на должном уровне.</w:t>
      </w:r>
      <w:r w:rsidR="00B21137" w:rsidRPr="00F5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137" w:rsidRPr="00F57F4D" w:rsidRDefault="00B21137" w:rsidP="00E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06" w:rsidRDefault="00E11A06" w:rsidP="00E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06" w:rsidRDefault="00E11A06" w:rsidP="00E11A0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1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хода исполнения Указов Президента Российской Федерации от 07.05.2012 г. № 597 «О мерах по реализации государственной социальной политики», от 01.06. 2012 г. по вопросам доведения средней заработной платы  работников учреждений культуры муниципального района «Бай-Тайгинский кожуун Республики Тыва» до уровня, установленного правовыми актами Правительства </w:t>
      </w:r>
      <w:r w:rsidRPr="00E11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Тыва и нормативными правовыми актами муниципального района за 2016 год и 9 месяцев 2017 года».</w:t>
      </w:r>
    </w:p>
    <w:p w:rsidR="006674A0" w:rsidRPr="00716422" w:rsidRDefault="006674A0" w:rsidP="0066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установлено:</w:t>
      </w:r>
    </w:p>
    <w:p w:rsidR="00716422" w:rsidRPr="00716422" w:rsidRDefault="00716422" w:rsidP="00716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 требований Указа Президента Российской Федерации от 7 мая 2012 года № 597 «О мерах по реализации государственной социальной политики» «</w:t>
      </w:r>
      <w:r w:rsidRPr="00716422">
        <w:rPr>
          <w:rFonts w:ascii="Times New Roman" w:hAnsi="Times New Roman" w:cs="Times New Roman"/>
          <w:sz w:val="28"/>
          <w:szCs w:val="28"/>
        </w:rPr>
        <w:t>доведение к 2018 году средней заработной платы работников учреждений культуры до средней заработной платы в соответствующем регионе»</w:t>
      </w:r>
      <w:r w:rsidRPr="00716422">
        <w:t xml:space="preserve"> </w:t>
      </w:r>
      <w:r w:rsidR="00F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поверяемом периоде </w:t>
      </w:r>
      <w:r w:rsidRPr="0071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районом не выполнены. </w:t>
      </w:r>
    </w:p>
    <w:p w:rsidR="00716422" w:rsidRPr="002A0E6B" w:rsidRDefault="00716422" w:rsidP="00716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 мероприятий во исполнение Указа Президента Российской Федерации от 7 мая 2012 года № 597 в бюджете муниципального района на 2017 год не заложены.  Мониторинг выполнения мероприятий в части доведения средней заработной платы </w:t>
      </w:r>
      <w:r w:rsidRPr="00716422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  <w:r w:rsidRPr="0071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средней заработной платы в Республике Тыва </w:t>
      </w:r>
      <w:r w:rsidR="00F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поверяемом периоде</w:t>
      </w:r>
      <w:r w:rsidRPr="00716422">
        <w:rPr>
          <w:sz w:val="26"/>
          <w:szCs w:val="26"/>
        </w:rPr>
        <w:t xml:space="preserve"> </w:t>
      </w:r>
      <w:r w:rsidR="00F57F4D">
        <w:rPr>
          <w:rFonts w:ascii="Times New Roman" w:hAnsi="Times New Roman" w:cs="Times New Roman"/>
          <w:sz w:val="28"/>
          <w:szCs w:val="28"/>
        </w:rPr>
        <w:t>проводил</w:t>
      </w:r>
      <w:r w:rsidRPr="00716422">
        <w:rPr>
          <w:rFonts w:ascii="Times New Roman" w:hAnsi="Times New Roman" w:cs="Times New Roman"/>
          <w:sz w:val="28"/>
          <w:szCs w:val="28"/>
        </w:rPr>
        <w:t>ся не на должном уровне.</w:t>
      </w:r>
      <w:r w:rsidRPr="002A0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033" w:rsidRDefault="005E436E" w:rsidP="005E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250A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мероприятий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ьтатах </w:t>
      </w:r>
      <w:r w:rsidR="0006250A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6EDD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аправлены </w:t>
      </w:r>
      <w:r w:rsidR="00F06EDD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контроля 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нарушений. </w:t>
      </w:r>
      <w:r w:rsidR="0006250A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19 (девятнадцати</w:t>
      </w:r>
      <w:r w:rsidR="00F06EDD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направленных п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 w:rsidR="00F06EDD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C72615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контроля</w:t>
      </w:r>
      <w:r w:rsidR="0006250A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(десять</w:t>
      </w:r>
      <w:r w:rsidR="00F06EDD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59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273" w:rsidRDefault="00151273" w:rsidP="005E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5FC" w:rsidRDefault="00DD25FC" w:rsidP="00DD2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контрольной деятельности отмечены следующие основные положительные моменты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5FC" w:rsidRPr="00DD25FC" w:rsidRDefault="009E6468" w:rsidP="00DD25F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</w:t>
      </w:r>
      <w:r w:rsidR="00DD25FC" w:rsidRPr="00DD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и ошибки в отчетности и в организации летнего отдыха, установленные проверками Контрольно-счетной палаты муниципального района приняты к вниманию и в отчетном году не допущены. </w:t>
      </w:r>
    </w:p>
    <w:p w:rsidR="00DD25FC" w:rsidRDefault="009E6468" w:rsidP="009E646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годово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отчета об исполнении бюджетов сельских поселений за 2016</w:t>
      </w:r>
      <w:r w:rsidRPr="009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факты неполноты и недостоверности годового отчета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25FC" w:rsidRPr="00DD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C14" w:rsidRDefault="00244038" w:rsidP="0024403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Контрольно-счетной палаты п</w:t>
      </w:r>
      <w:r w:rsidR="00D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расширенная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коллегия совместно с Финансовым управлением администрации муниципального района с участием </w:t>
      </w:r>
      <w:r w:rsidR="0099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 результатах устранения нарушений по итогам проведенных проверок</w:t>
      </w:r>
      <w:r w:rsidR="00D6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="0099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68" w:rsidRDefault="008F1033" w:rsidP="008F103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со Счетной палатой Республики Тыва на основании соглашения приняли участие в двух </w:t>
      </w:r>
      <w:r w:rsidRPr="008F1033">
        <w:rPr>
          <w:rFonts w:ascii="Times New Roman" w:hAnsi="Times New Roman" w:cs="Times New Roman"/>
          <w:sz w:val="28"/>
          <w:szCs w:val="28"/>
        </w:rPr>
        <w:t xml:space="preserve">контрольных мероприятиях. </w:t>
      </w:r>
      <w:r w:rsidRPr="008F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5FC" w:rsidRDefault="00DD25FC" w:rsidP="005E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20" w:rsidRDefault="00E30420" w:rsidP="005E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DD" w:rsidRPr="00C94C7B" w:rsidRDefault="00F06EDD" w:rsidP="00F06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Факты, препятствовавшие </w:t>
      </w:r>
      <w:r w:rsidR="00B811DF" w:rsidRPr="00C9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проведении контрольного мероприятия</w:t>
      </w:r>
      <w:r w:rsidRPr="00C9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D7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есвоевременное предоставление к проверке документов</w:t>
      </w:r>
      <w:r w:rsidR="004134E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</w:t>
      </w:r>
      <w:r w:rsidR="00536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во всех случаях), что приводи</w:t>
      </w:r>
      <w:r w:rsidR="004134EF" w:rsidRPr="00C94C7B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нарушению сроков проведения проверок.</w:t>
      </w:r>
    </w:p>
    <w:p w:rsidR="00DE26FB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151273" w:rsidRPr="003158FB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Экспертно-аналитическая деятельность</w:t>
      </w:r>
    </w:p>
    <w:p w:rsidR="00151273" w:rsidRPr="003158FB" w:rsidRDefault="00151273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73" w:rsidRPr="003158FB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CA2AFE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7A9C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B41384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 </w:t>
      </w:r>
      <w:r w:rsidR="00CA2AFE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2AFE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r w:rsidR="00683A85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606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B41384" w:rsidRPr="003158FB" w:rsidRDefault="00B41384" w:rsidP="00B4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целях осуществления </w:t>
      </w:r>
      <w:r w:rsidRPr="0031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контроля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фактическим исполнением бюджета района подготовлены и представлены заключения на отчет об исполнении бюджета муниципального района</w:t>
      </w:r>
      <w:r w:rsidR="005E436E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I квартал 2017 года, за I полугодие 2017 года, за  9 месяцев 2017 года.</w:t>
      </w:r>
    </w:p>
    <w:p w:rsidR="00A72623" w:rsidRPr="003158FB" w:rsidRDefault="00533884" w:rsidP="0053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подготовлены и представлены з</w:t>
      </w:r>
      <w:r w:rsidR="00A72623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на отчеты об исполнении бюджета сельских поселений муниципального района </w:t>
      </w:r>
      <w:r w:rsidR="005E436E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2623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2017 года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2623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1полугодие  2017 года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2623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2017 года.</w:t>
      </w:r>
    </w:p>
    <w:p w:rsidR="00151273" w:rsidRDefault="005E436E" w:rsidP="005E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0739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F5159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9F" w:rsidRPr="0031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последующего контроля</w:t>
      </w:r>
      <w:r w:rsidR="00F5159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 264.4. Бюджетного кодекса РФ проведена внешняя проверка годового отчета об исполнении бюджета муниципального района за 201</w:t>
      </w:r>
      <w:r w:rsidR="00151E77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333D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F5159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внешней проверки годового отчета «Об исполнении бюджета муниципального района за 201</w:t>
      </w:r>
      <w:r w:rsidR="00A72623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159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подготовлено  заключение, которое направлено в </w:t>
      </w:r>
      <w:r w:rsidR="00151273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Хурал представителей</w:t>
      </w:r>
      <w:r w:rsidR="00F5159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</w:t>
      </w:r>
      <w:r w:rsidR="00151273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F5159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A85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51273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5159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E77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проведена внешняя проверка годового отчета об исполнении бюджета сельских поселений за 2016 год.</w:t>
      </w:r>
    </w:p>
    <w:p w:rsidR="00A831FD" w:rsidRPr="003158FB" w:rsidRDefault="00A831FD" w:rsidP="005E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составу и содержанию (перечню отраженных в них показателей) годовые отчеты, в основном, соответствовали установленным требованиям. Факты, способные негативно повлиять на достоверность годовых отчетов,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установлены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опыт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внешней проверки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отчета об исполнении бюджетов сельских поселений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внешней проверки годовых отчетов об исполнении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учреждений 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проверка носит 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формальный характер, результаты ее проведения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r w:rsidR="00C2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быть не могут, </w:t>
      </w:r>
      <w:r w:rsidRPr="00A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к моменту завершения проверки </w:t>
      </w:r>
      <w:r w:rsidR="0032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сельских поселений сдана Финансовым управлением </w:t>
      </w:r>
      <w:r w:rsidR="008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в вышестоящий финансовый орган.</w:t>
      </w:r>
      <w:r w:rsidR="0032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BFA" w:rsidRPr="003158FB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предложениями было обеспечение качественного составления и полного предоставления отчетности в соответствии с Инструкцией 191н, утвержденной приказом Министерства финансов  Россий</w:t>
      </w:r>
      <w:r w:rsidR="00683A85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28.12.2010 г.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36E" w:rsidRDefault="00F5159F" w:rsidP="005E43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</w:t>
      </w:r>
      <w:r w:rsidRPr="0031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контроля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(три)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местного бюджета и подготовлено 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Решения </w:t>
      </w:r>
      <w:r w:rsidR="00010D46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Хурала представителей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бюджете муниципального района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«Бай-Тайгинский кожуун Республики Тыва</w:t>
      </w:r>
      <w:r w:rsidR="00660480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 2019 и 2020 годов</w:t>
      </w: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2(два) заключения на проект Решения Хурала представителей о внесении изменений в бюдж</w:t>
      </w:r>
      <w:r w:rsidR="00660480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муниципального района на 2017 год.</w:t>
      </w:r>
      <w:r w:rsidR="005E436E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151E77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5E436E" w:rsidRPr="003158FB">
        <w:t xml:space="preserve"> </w:t>
      </w:r>
      <w:r w:rsidR="00160C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5E436E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проекты решений Хурала представителей сельских поселений муниципального района </w:t>
      </w:r>
      <w:r w:rsidR="00151E77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5E436E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сельских поселений на 2018 год и плановый период 2019 и 2020 годов».</w:t>
      </w:r>
    </w:p>
    <w:p w:rsidR="00160C02" w:rsidRPr="00160C02" w:rsidRDefault="00160C02" w:rsidP="00160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проведения экспертизы проектов</w:t>
      </w:r>
      <w:r w:rsidRPr="0016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сельских поселений </w:t>
      </w:r>
      <w:r w:rsidRPr="0016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было установлено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бюджетному</w:t>
      </w:r>
      <w:r w:rsidRPr="0016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160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904" w:rsidRPr="00BE7904" w:rsidRDefault="00BE7904" w:rsidP="00BE7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Положительным </w:t>
      </w:r>
      <w:r w:rsidR="00CF4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моментом</w:t>
      </w:r>
      <w:r w:rsidR="00CF4B3C" w:rsidRPr="00BE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B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экспертно-аналитической деятельности </w:t>
      </w:r>
      <w:r w:rsidR="00CF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предыдущими годами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F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добилась </w:t>
      </w:r>
      <w:r w:rsidR="00CF4B3C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B3C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</w:t>
      </w:r>
      <w:r w:rsidR="00CF4B3C" w:rsidRPr="00BE7904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</w:t>
      </w:r>
      <w:r w:rsidR="00CF4B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Pr="00BE7904">
        <w:rPr>
          <w:rFonts w:ascii="Times New Roman" w:hAnsi="Times New Roman" w:cs="Times New Roman"/>
          <w:sz w:val="28"/>
          <w:szCs w:val="28"/>
        </w:rPr>
        <w:t xml:space="preserve"> 184.2.</w:t>
      </w:r>
      <w:r w:rsidR="00CF4B3C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="008B14E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F4B3C">
        <w:rPr>
          <w:rFonts w:ascii="Times New Roman" w:hAnsi="Times New Roman" w:cs="Times New Roman"/>
          <w:sz w:val="28"/>
          <w:szCs w:val="28"/>
        </w:rPr>
        <w:t>от администраций сельских поселений в ходе формирования бюджетов на 2018 год и плановый периоды 2019-2020 годы.</w:t>
      </w:r>
      <w:r w:rsidRPr="00BE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FA" w:rsidRPr="00E30420" w:rsidRDefault="00F5159F" w:rsidP="000A4FA3">
      <w:pPr>
        <w:widowControl w:val="0"/>
        <w:numPr>
          <w:ilvl w:val="0"/>
          <w:numId w:val="18"/>
        </w:numPr>
        <w:shd w:val="clear" w:color="auto" w:fill="FFFFFF"/>
        <w:tabs>
          <w:tab w:val="clear" w:pos="432"/>
          <w:tab w:val="num" w:pos="-6946"/>
          <w:tab w:val="left" w:pos="-680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0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1A4B" w:rsidRPr="003158FB" w:rsidRDefault="00751A4B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157E" w:rsidRPr="003158FB" w:rsidRDefault="002B4BFA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полномочий по осуществлению внешнего муниципального </w:t>
      </w:r>
      <w:r w:rsidR="00BD3CEF" w:rsidRPr="003158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финансового </w:t>
      </w:r>
      <w:r w:rsidRPr="003158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</w:t>
      </w:r>
    </w:p>
    <w:p w:rsidR="00751A4B" w:rsidRPr="003158FB" w:rsidRDefault="00751A4B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4C98" w:rsidRPr="003158FB" w:rsidRDefault="00AB0E2A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11 статьи 3 Федерального закона </w:t>
      </w:r>
      <w:r w:rsidRPr="003158FB">
        <w:rPr>
          <w:rFonts w:ascii="Times New Roman" w:hAnsi="Times New Roman" w:cs="Times New Roman"/>
          <w:sz w:val="28"/>
          <w:szCs w:val="28"/>
        </w:rPr>
        <w:t xml:space="preserve">от 07.02.2011  №  6-ФЗ  «Об  общих  принципах организации  и  деятельности  контрольно-счетных  органов  субъектов  Российской Федерации  и  муниципальных  образований»  </w:t>
      </w:r>
      <w:r w:rsidR="00154C98" w:rsidRPr="003158FB">
        <w:rPr>
          <w:rFonts w:ascii="Times New Roman" w:hAnsi="Times New Roman" w:cs="Times New Roman"/>
          <w:sz w:val="28"/>
          <w:szCs w:val="28"/>
        </w:rPr>
        <w:t xml:space="preserve"> </w:t>
      </w:r>
      <w:r w:rsidRPr="003158FB">
        <w:rPr>
          <w:rFonts w:ascii="Times New Roman" w:hAnsi="Times New Roman" w:cs="Times New Roman"/>
          <w:sz w:val="28"/>
          <w:szCs w:val="28"/>
        </w:rPr>
        <w:t>п</w:t>
      </w:r>
      <w:r w:rsidR="00154C98" w:rsidRPr="003158FB">
        <w:rPr>
          <w:rFonts w:ascii="Times New Roman" w:hAnsi="Times New Roman" w:cs="Times New Roman"/>
          <w:sz w:val="28"/>
          <w:szCs w:val="28"/>
        </w:rPr>
        <w:t>равом  делегирования  полномочий воспользовались    представительные  органы всех  сельских  поселений  муниципального  района</w:t>
      </w:r>
      <w:r w:rsidR="00660480" w:rsidRPr="003158FB">
        <w:rPr>
          <w:rFonts w:ascii="Times New Roman" w:hAnsi="Times New Roman" w:cs="Times New Roman"/>
          <w:sz w:val="28"/>
          <w:szCs w:val="28"/>
        </w:rPr>
        <w:t>,  по  состоянию  на  01.01.2017</w:t>
      </w:r>
      <w:r w:rsidR="00154C98" w:rsidRPr="003158FB">
        <w:rPr>
          <w:rFonts w:ascii="Times New Roman" w:hAnsi="Times New Roman" w:cs="Times New Roman"/>
          <w:sz w:val="28"/>
          <w:szCs w:val="28"/>
        </w:rPr>
        <w:t xml:space="preserve">  количество заключенных  представительными  органами  сельских  поселений  с  Хуралом представителей муниципального  района  соглашений  о  передаче полномочий по осуществлению внешнего муниципального финансово</w:t>
      </w:r>
      <w:r w:rsidRPr="003158FB">
        <w:rPr>
          <w:rFonts w:ascii="Times New Roman" w:hAnsi="Times New Roman" w:cs="Times New Roman"/>
          <w:sz w:val="28"/>
          <w:szCs w:val="28"/>
        </w:rPr>
        <w:t>го контроля составляет</w:t>
      </w:r>
      <w:r w:rsidR="00154C98" w:rsidRPr="003158FB">
        <w:rPr>
          <w:rFonts w:ascii="Times New Roman" w:hAnsi="Times New Roman" w:cs="Times New Roman"/>
          <w:sz w:val="28"/>
          <w:szCs w:val="28"/>
        </w:rPr>
        <w:t xml:space="preserve"> 7 единиц из 7 сельских поселений. </w:t>
      </w:r>
    </w:p>
    <w:p w:rsidR="00154C98" w:rsidRPr="003158FB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FB">
        <w:rPr>
          <w:rFonts w:ascii="Times New Roman" w:hAnsi="Times New Roman" w:cs="Times New Roman"/>
          <w:sz w:val="28"/>
          <w:szCs w:val="28"/>
        </w:rPr>
        <w:t xml:space="preserve">В  рамках  заключенных  соглашений  Контрольно-счетной  палатой  района  в отчетном году были проведены: </w:t>
      </w:r>
    </w:p>
    <w:p w:rsidR="00154C98" w:rsidRPr="003158FB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FB">
        <w:rPr>
          <w:rFonts w:ascii="Times New Roman" w:hAnsi="Times New Roman" w:cs="Times New Roman"/>
          <w:sz w:val="28"/>
          <w:szCs w:val="28"/>
        </w:rPr>
        <w:t>1) Внешняя проверка годов</w:t>
      </w:r>
      <w:r w:rsidR="00A13F42" w:rsidRPr="003158FB">
        <w:rPr>
          <w:rFonts w:ascii="Times New Roman" w:hAnsi="Times New Roman" w:cs="Times New Roman"/>
          <w:sz w:val="28"/>
          <w:szCs w:val="28"/>
        </w:rPr>
        <w:t>ых</w:t>
      </w:r>
      <w:r w:rsidRPr="003158F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13F42" w:rsidRPr="003158FB">
        <w:rPr>
          <w:rFonts w:ascii="Times New Roman" w:hAnsi="Times New Roman" w:cs="Times New Roman"/>
          <w:sz w:val="28"/>
          <w:szCs w:val="28"/>
        </w:rPr>
        <w:t>ов</w:t>
      </w:r>
      <w:r w:rsidRPr="003158FB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A13F42" w:rsidRPr="003158FB">
        <w:rPr>
          <w:rFonts w:ascii="Times New Roman" w:hAnsi="Times New Roman" w:cs="Times New Roman"/>
          <w:sz w:val="28"/>
          <w:szCs w:val="28"/>
        </w:rPr>
        <w:t>ов</w:t>
      </w:r>
      <w:r w:rsidRPr="003158FB">
        <w:rPr>
          <w:rFonts w:ascii="Times New Roman" w:hAnsi="Times New Roman" w:cs="Times New Roman"/>
          <w:sz w:val="28"/>
          <w:szCs w:val="28"/>
        </w:rPr>
        <w:t xml:space="preserve"> </w:t>
      </w:r>
      <w:r w:rsidR="00660480" w:rsidRPr="003158FB">
        <w:rPr>
          <w:rFonts w:ascii="Times New Roman" w:hAnsi="Times New Roman" w:cs="Times New Roman"/>
          <w:sz w:val="28"/>
          <w:szCs w:val="28"/>
        </w:rPr>
        <w:t>сельских поселений за 2016</w:t>
      </w:r>
      <w:r w:rsidR="00BD3CEF" w:rsidRPr="003158FB">
        <w:rPr>
          <w:rFonts w:ascii="Times New Roman" w:hAnsi="Times New Roman" w:cs="Times New Roman"/>
          <w:sz w:val="28"/>
          <w:szCs w:val="28"/>
        </w:rPr>
        <w:t xml:space="preserve"> год</w:t>
      </w:r>
      <w:r w:rsidR="00A13F42" w:rsidRPr="003158FB">
        <w:rPr>
          <w:rFonts w:ascii="Times New Roman" w:hAnsi="Times New Roman" w:cs="Times New Roman"/>
          <w:sz w:val="28"/>
          <w:szCs w:val="28"/>
        </w:rPr>
        <w:t>.</w:t>
      </w:r>
    </w:p>
    <w:p w:rsidR="00A13F42" w:rsidRPr="003158FB" w:rsidRDefault="00A13F42" w:rsidP="00A13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предложением Контрольно-счетной палаты было обеспечение качественного составления и полного предоставления отчетности в соответствии с Инструкцией 191н, утвержденной приказом Министерства финансов Российской Федерации от 28.12.2010 г.</w:t>
      </w:r>
    </w:p>
    <w:p w:rsidR="00BD3CEF" w:rsidRPr="003158FB" w:rsidRDefault="00154C98" w:rsidP="00BD3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FB">
        <w:rPr>
          <w:rFonts w:ascii="Times New Roman" w:hAnsi="Times New Roman" w:cs="Times New Roman"/>
          <w:sz w:val="28"/>
          <w:szCs w:val="28"/>
        </w:rPr>
        <w:t xml:space="preserve">2) 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CE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одготовлены заключения на отчет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3CE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</w:t>
      </w:r>
      <w:r w:rsidR="00A13F42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D3CE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660480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 за I квартал 2017 года, за I полугодие 2017 года, за  9 месяцев 2017</w:t>
      </w:r>
      <w:r w:rsidR="00BD3CEF" w:rsidRP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A0C58" w:rsidRPr="003158FB" w:rsidRDefault="00BD3CEF" w:rsidP="00F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FB">
        <w:rPr>
          <w:rFonts w:ascii="Times New Roman" w:hAnsi="Times New Roman" w:cs="Times New Roman"/>
          <w:sz w:val="28"/>
          <w:szCs w:val="28"/>
        </w:rPr>
        <w:t xml:space="preserve">3) </w:t>
      </w:r>
      <w:r w:rsidR="00154C98" w:rsidRPr="003158FB">
        <w:rPr>
          <w:rFonts w:ascii="Times New Roman" w:hAnsi="Times New Roman" w:cs="Times New Roman"/>
          <w:sz w:val="28"/>
          <w:szCs w:val="28"/>
        </w:rPr>
        <w:t>Экспертиза проект</w:t>
      </w:r>
      <w:r w:rsidRPr="003158FB">
        <w:rPr>
          <w:rFonts w:ascii="Times New Roman" w:hAnsi="Times New Roman" w:cs="Times New Roman"/>
          <w:sz w:val="28"/>
          <w:szCs w:val="28"/>
        </w:rPr>
        <w:t>ов</w:t>
      </w:r>
      <w:r w:rsidR="00154C98" w:rsidRPr="003158FB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3158FB">
        <w:rPr>
          <w:rFonts w:ascii="Times New Roman" w:hAnsi="Times New Roman" w:cs="Times New Roman"/>
          <w:sz w:val="28"/>
          <w:szCs w:val="28"/>
        </w:rPr>
        <w:t>ов</w:t>
      </w:r>
      <w:r w:rsidR="00154C98" w:rsidRPr="003158F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660480" w:rsidRPr="003158FB">
        <w:rPr>
          <w:rFonts w:ascii="Times New Roman" w:hAnsi="Times New Roman" w:cs="Times New Roman"/>
          <w:sz w:val="28"/>
          <w:szCs w:val="28"/>
        </w:rPr>
        <w:t xml:space="preserve"> на очередной финансовый 2018 год и на плановый период 2019 и 2020</w:t>
      </w:r>
      <w:r w:rsidRPr="003158FB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54C98" w:rsidRPr="00315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98" w:rsidRDefault="00660480" w:rsidP="00936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FB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проектов бюджетов в  адрес  глав  поселений и председателей  администраций  всех  семи  сельских поселений направлены представления об устранении </w:t>
      </w:r>
      <w:r w:rsidR="009F25E7" w:rsidRPr="003158FB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B5FB9" w:rsidRPr="003158FB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по </w:t>
      </w:r>
      <w:r w:rsidR="009F25E7" w:rsidRPr="003158FB">
        <w:rPr>
          <w:rFonts w:ascii="Times New Roman" w:hAnsi="Times New Roman" w:cs="Times New Roman"/>
          <w:sz w:val="28"/>
          <w:szCs w:val="28"/>
        </w:rPr>
        <w:t>формированию</w:t>
      </w:r>
      <w:r w:rsidR="00FB5FB9" w:rsidRPr="003158FB">
        <w:rPr>
          <w:rFonts w:ascii="Times New Roman" w:hAnsi="Times New Roman" w:cs="Times New Roman"/>
          <w:sz w:val="28"/>
          <w:szCs w:val="28"/>
        </w:rPr>
        <w:t xml:space="preserve"> проекта бюджета, согласно статье </w:t>
      </w:r>
      <w:r w:rsidR="009F25E7" w:rsidRPr="003158FB">
        <w:rPr>
          <w:rFonts w:ascii="Times New Roman" w:hAnsi="Times New Roman" w:cs="Times New Roman"/>
          <w:sz w:val="28"/>
          <w:szCs w:val="28"/>
        </w:rPr>
        <w:t>184.2 Бюджетного кодекса Российской Федерации</w:t>
      </w:r>
      <w:r w:rsidR="0093687C" w:rsidRPr="003158FB">
        <w:rPr>
          <w:rFonts w:ascii="Times New Roman" w:hAnsi="Times New Roman" w:cs="Times New Roman"/>
          <w:sz w:val="28"/>
          <w:szCs w:val="28"/>
        </w:rPr>
        <w:t>, а также об устранении нарушений требований</w:t>
      </w:r>
      <w:r w:rsidR="0093687C" w:rsidRPr="003158FB">
        <w:rPr>
          <w:rFonts w:ascii="Times New Roman" w:hAnsi="Times New Roman" w:cs="Times New Roman"/>
          <w:sz w:val="24"/>
          <w:szCs w:val="24"/>
        </w:rPr>
        <w:t xml:space="preserve"> </w:t>
      </w:r>
      <w:r w:rsidR="00154C98" w:rsidRPr="003158F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Тыва от 15 февраля 2008 г. № 84 «Об утверждении перечня документов и материалов, необходимых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</w:t>
      </w:r>
      <w:r w:rsidR="00154C98" w:rsidRPr="003158F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проекта местного бюджета на очередной финансовый год </w:t>
      </w:r>
      <w:r w:rsidR="005C6A49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154C98" w:rsidRPr="003158FB">
        <w:rPr>
          <w:rFonts w:ascii="Times New Roman" w:hAnsi="Times New Roman" w:cs="Times New Roman"/>
          <w:sz w:val="28"/>
          <w:szCs w:val="28"/>
        </w:rPr>
        <w:t>»</w:t>
      </w:r>
      <w:r w:rsidR="0093687C" w:rsidRPr="003158FB">
        <w:rPr>
          <w:rFonts w:ascii="Times New Roman" w:hAnsi="Times New Roman" w:cs="Times New Roman"/>
          <w:sz w:val="28"/>
          <w:szCs w:val="28"/>
        </w:rPr>
        <w:t>.</w:t>
      </w:r>
      <w:r w:rsidR="00154C98" w:rsidRPr="00315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4B" w:rsidRPr="0093687C" w:rsidRDefault="00F5159F" w:rsidP="00751A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751A4B" w:rsidRPr="0093687C">
        <w:rPr>
          <w:rFonts w:ascii="Times New Roman" w:hAnsi="Times New Roman" w:cs="Times New Roman"/>
          <w:b/>
          <w:sz w:val="28"/>
          <w:szCs w:val="28"/>
        </w:rPr>
        <w:t>4. Реализация результатов контрольных и экспертно-аналитических мероприятий</w:t>
      </w:r>
    </w:p>
    <w:p w:rsidR="00751A4B" w:rsidRPr="0093687C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4B" w:rsidRPr="0093687C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87C">
        <w:rPr>
          <w:rFonts w:ascii="Times New Roman" w:hAnsi="Times New Roman" w:cs="Times New Roman"/>
          <w:sz w:val="28"/>
          <w:szCs w:val="28"/>
        </w:rPr>
        <w:t>В адрес проверенных организаций Контрольно-счетной пал</w:t>
      </w:r>
      <w:r w:rsidR="00660480" w:rsidRPr="0093687C">
        <w:rPr>
          <w:rFonts w:ascii="Times New Roman" w:hAnsi="Times New Roman" w:cs="Times New Roman"/>
          <w:sz w:val="28"/>
          <w:szCs w:val="28"/>
        </w:rPr>
        <w:t xml:space="preserve">атой района </w:t>
      </w:r>
      <w:r w:rsidR="001F77E2" w:rsidRPr="0093687C">
        <w:rPr>
          <w:rFonts w:ascii="Times New Roman" w:hAnsi="Times New Roman" w:cs="Times New Roman"/>
          <w:sz w:val="28"/>
          <w:szCs w:val="28"/>
        </w:rPr>
        <w:t>было направлено 19 представлений с предложениями</w:t>
      </w:r>
      <w:r w:rsidRPr="0093687C">
        <w:rPr>
          <w:rFonts w:ascii="Times New Roman" w:hAnsi="Times New Roman" w:cs="Times New Roman"/>
          <w:sz w:val="28"/>
          <w:szCs w:val="28"/>
        </w:rPr>
        <w:t xml:space="preserve">  о принятии  мер  по  устранению  выявленных  нарушений  законодательства. </w:t>
      </w:r>
    </w:p>
    <w:p w:rsidR="00751A4B" w:rsidRPr="0093687C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87C">
        <w:rPr>
          <w:rFonts w:ascii="Times New Roman" w:hAnsi="Times New Roman" w:cs="Times New Roman"/>
          <w:sz w:val="28"/>
          <w:szCs w:val="28"/>
        </w:rPr>
        <w:t xml:space="preserve">Полностью исполнено и снято с контроля </w:t>
      </w:r>
      <w:r w:rsidR="00660480" w:rsidRPr="0093687C">
        <w:rPr>
          <w:rFonts w:ascii="Times New Roman" w:hAnsi="Times New Roman" w:cs="Times New Roman"/>
          <w:sz w:val="28"/>
          <w:szCs w:val="28"/>
        </w:rPr>
        <w:t xml:space="preserve">Контрольно-счетной палаты 10 представлений. </w:t>
      </w:r>
      <w:r w:rsidR="001F77E2" w:rsidRPr="0093687C">
        <w:rPr>
          <w:rFonts w:ascii="Times New Roman" w:hAnsi="Times New Roman" w:cs="Times New Roman"/>
          <w:sz w:val="28"/>
          <w:szCs w:val="28"/>
        </w:rPr>
        <w:t>Остальные девять представлений проверяемыми</w:t>
      </w:r>
      <w:r w:rsidRPr="0093687C">
        <w:rPr>
          <w:rFonts w:ascii="Times New Roman" w:hAnsi="Times New Roman" w:cs="Times New Roman"/>
          <w:sz w:val="28"/>
          <w:szCs w:val="28"/>
        </w:rPr>
        <w:t xml:space="preserve"> организациями выполнены не в полной мере и не сняты с контроля Контрольно-счетной палаты.</w:t>
      </w:r>
    </w:p>
    <w:p w:rsidR="00751A4B" w:rsidRPr="00E4139B" w:rsidRDefault="00751A4B" w:rsidP="00280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413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84E8C" w:rsidRDefault="00484E8C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DC5" w:rsidRPr="0093687C" w:rsidRDefault="00751A4B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159F" w:rsidRPr="0093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4A7DC5" w:rsidRPr="0093687C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C5" w:rsidRPr="0093687C" w:rsidRDefault="00F5159F" w:rsidP="00C66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</w:t>
      </w:r>
      <w:r w:rsidR="00A13F42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4 и 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Федерального закона от 07.02.2011 г. № 6-ФЗ «Об общих принципах организации и деятельности контрольно-счётных органов субъектов Российской Федерации и муниципальных образований», статьи </w:t>
      </w:r>
      <w:r w:rsidR="00A13F42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A7DC5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  о Контрольно-счетной палате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</w:t>
      </w:r>
      <w:r w:rsidR="004A7DC5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C5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доступ к информации о своей деятельности, тем самым соблюдает принцип гласности своей деятельности.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Администрации муниципального района, во вкладке «</w:t>
      </w:r>
      <w:r w:rsidR="003E2B92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DC5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51A4B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DC5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751A4B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</w:t>
      </w:r>
      <w:r w:rsidR="003E2B92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751A4B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Контрольно-счетной палаты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1A0F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4A7DC5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51A4B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разработкой нового сайта Администрации муниципального района</w:t>
      </w:r>
      <w:r w:rsidR="004A7DC5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751A4B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материалов </w:t>
      </w:r>
      <w:r w:rsidR="00C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751A4B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приостановлено</w:t>
      </w:r>
      <w:r w:rsidR="004A7DC5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года, в связи с загруженностью специалиста администрации по размещению информации   на сайт </w:t>
      </w:r>
      <w:r w:rsidR="00C66A8A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C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66A8A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</w:t>
      </w:r>
      <w:r w:rsidR="00C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испытывает трудности с обеспечением</w:t>
      </w:r>
      <w:r w:rsidR="00C66A8A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C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A8A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о своей деятельности</w:t>
      </w:r>
      <w:r w:rsidR="00C6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D46" w:rsidRPr="0093687C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A4B" w:rsidRPr="0093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3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Организационная деятельность</w:t>
      </w:r>
    </w:p>
    <w:p w:rsidR="00010D46" w:rsidRPr="0093687C" w:rsidRDefault="00010D46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46" w:rsidRPr="0093687C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514B1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</w:t>
      </w:r>
      <w:r w:rsidR="003E2B92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92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3E2B92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9156FF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очередных и внеочередных 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="003E2B92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Хурала представителей</w:t>
      </w:r>
      <w:r w:rsidR="009156FF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коллегиях и совещаниях </w:t>
      </w:r>
      <w:r w:rsidR="009156FF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 </w:t>
      </w:r>
    </w:p>
    <w:p w:rsidR="0093687C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9156FF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FF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0E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взаимодействовала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986BAE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Совет</w:t>
      </w:r>
      <w:r w:rsidR="0044450E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органов  </w:t>
      </w:r>
      <w:r w:rsidR="009156FF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44450E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Счетной палатой Республики Тыва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основной деятельности контрольно-счетных органов с целью формирования единой системы внешнего финансового муниципального контроля, расширения взаимодействия, обмена опытом в условиях изменения бюджетного законодательства, а также законодательства, регламентирующего деятельность контрольно-счетных органов и повышения квалификации сотрудников Контрольно-счетно</w:t>
      </w:r>
      <w:r w:rsidR="0044450E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0E"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936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D46" w:rsidRPr="00E413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A60C6B" w:rsidRDefault="00F5159F" w:rsidP="00A60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обеспеч</w:t>
      </w:r>
      <w:r w:rsidR="0093687C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деятельности Контрольно-счетной палаты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3687C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Решением </w:t>
      </w:r>
      <w:r w:rsidR="009156FF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Хурала представителей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C72BE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«Бай-Тайгинский кожуун Республики Тыва» 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</w:t>
      </w:r>
      <w:r w:rsidR="009156FF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72BE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5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района </w:t>
      </w:r>
      <w:r w:rsidR="004C72BE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«Бай-Тайгинский кожуун</w:t>
      </w:r>
      <w:r w:rsidR="00D5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</w:t>
      </w:r>
      <w:r w:rsidR="004C72BE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ыва» 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3687C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56FF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93687C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1819,0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затраты на содержание Контрольно-счетного органа в 201</w:t>
      </w:r>
      <w:r w:rsidR="0093687C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623992"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>1755,2</w:t>
      </w: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A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2BE" w:rsidRPr="00623992" w:rsidRDefault="00A60C6B" w:rsidP="00A60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Хурала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«Бай-Тайгинский кожуун Республики Тыва»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</w:t>
      </w:r>
      <w:r w:rsidRPr="00A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в количестве трех штатных единиц. Фактически в 2017 году штатная</w:t>
      </w:r>
      <w:r w:rsidRPr="00A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в количестве двух штатных единиц, в связи с отсутствием одной единицы-главного специалиста.</w:t>
      </w:r>
      <w:r w:rsidR="009C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ситуация разрешится в первом квартале 2018года.</w:t>
      </w:r>
    </w:p>
    <w:p w:rsidR="00010D46" w:rsidRPr="00211CFE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A4B" w:rsidRPr="0021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1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выводы, предложения и задачи на перспективу</w:t>
      </w:r>
    </w:p>
    <w:p w:rsidR="00010D46" w:rsidRPr="00211CFE" w:rsidRDefault="00010D46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2BE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(приоритетные) направления деятельности Контрольно-счетно</w:t>
      </w:r>
      <w:r w:rsidR="009156FF" w:rsidRPr="002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FF" w:rsidRPr="002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2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274B3" w:rsidRPr="00211C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подготовлены в соответствии с Планом работы и будут направлены на:</w:t>
      </w:r>
    </w:p>
    <w:p w:rsidR="00581AB2" w:rsidRDefault="00581AB2" w:rsidP="00581AB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за устранением нарушений;</w:t>
      </w:r>
    </w:p>
    <w:p w:rsidR="00C04550" w:rsidRDefault="001C3045" w:rsidP="00581AB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4550"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аудитов эффективности расходования бюджетных средств муниципального района;</w:t>
      </w:r>
    </w:p>
    <w:p w:rsidR="004C72BE" w:rsidRDefault="00F5159F" w:rsidP="00581AB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над полнотой учета и прогнозирования доходной части бюджета муниципального образования, а также на проведение работы по выявлению резервов ее пополнения;</w:t>
      </w:r>
    </w:p>
    <w:p w:rsidR="001C3045" w:rsidRDefault="001C3045" w:rsidP="00581AB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аудита в сфере закупок в рамках экспертно-аналитической деятельности;</w:t>
      </w:r>
    </w:p>
    <w:p w:rsidR="001C3045" w:rsidRDefault="001C3045" w:rsidP="00581AB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45">
        <w:t xml:space="preserve"> </w:t>
      </w: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реализации муниципальных программ во </w:t>
      </w:r>
      <w:r w:rsidR="00F03E93"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со стратегией развития</w:t>
      </w: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реализацией приоритетных </w:t>
      </w:r>
      <w:r w:rsidR="001F77E2"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(губернаторских</w:t>
      </w: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проектов;</w:t>
      </w:r>
    </w:p>
    <w:p w:rsidR="00581AB2" w:rsidRPr="00581AB2" w:rsidRDefault="00581AB2" w:rsidP="00581AB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информационно-аналитической системы в целях совершенствования информационного взаимодействия Контрольно-счетной палаты с органами исполнительной власти муниципального района и иными государственными органами.</w:t>
      </w:r>
    </w:p>
    <w:p w:rsidR="004F1A0F" w:rsidRPr="00581AB2" w:rsidRDefault="00F03E93" w:rsidP="00581AB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2">
        <w:rPr>
          <w:rFonts w:ascii="Times New Roman" w:hAnsi="Times New Roman" w:cs="Times New Roman"/>
          <w:sz w:val="28"/>
          <w:szCs w:val="28"/>
        </w:rPr>
        <w:t>осуществление работы  по</w:t>
      </w:r>
      <w:r w:rsidR="00211CFE" w:rsidRPr="00581AB2">
        <w:rPr>
          <w:rFonts w:ascii="Times New Roman" w:hAnsi="Times New Roman" w:cs="Times New Roman"/>
          <w:sz w:val="28"/>
          <w:szCs w:val="28"/>
        </w:rPr>
        <w:t xml:space="preserve"> </w:t>
      </w: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="008A278D"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211CFE" w:rsidRPr="00581AB2">
        <w:rPr>
          <w:rFonts w:ascii="Times New Roman" w:hAnsi="Times New Roman" w:cs="Times New Roman"/>
          <w:sz w:val="28"/>
          <w:szCs w:val="28"/>
        </w:rPr>
        <w:t xml:space="preserve"> </w:t>
      </w:r>
      <w:r w:rsidR="00E274B3"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8724C9"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на учебы</w:t>
      </w:r>
      <w:r w:rsid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2D6" w:rsidRPr="00211CFE" w:rsidRDefault="009C22D6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4B" w:rsidRPr="00211CFE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4B" w:rsidRPr="00E4139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C72BE" w:rsidRDefault="00751A4B" w:rsidP="0090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КСП МР «Бай-Тайгинский кожу</w:t>
      </w:r>
      <w:r w:rsidR="00E4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 РТ»                Д.Ч.Кадыр-оол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1098" w:rsidRPr="00BD3CEF" w:rsidRDefault="00127FB7" w:rsidP="00905A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4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2018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sectPr w:rsidR="00961098" w:rsidRPr="00BD3CEF" w:rsidSect="002802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AB" w:rsidRDefault="00A816AB" w:rsidP="00CF32A8">
      <w:pPr>
        <w:spacing w:after="0" w:line="240" w:lineRule="auto"/>
      </w:pPr>
      <w:r>
        <w:separator/>
      </w:r>
    </w:p>
  </w:endnote>
  <w:endnote w:type="continuationSeparator" w:id="0">
    <w:p w:rsidR="00A816AB" w:rsidRDefault="00A816AB" w:rsidP="00CF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AB" w:rsidRDefault="00A816AB" w:rsidP="00CF32A8">
      <w:pPr>
        <w:spacing w:after="0" w:line="240" w:lineRule="auto"/>
      </w:pPr>
      <w:r>
        <w:separator/>
      </w:r>
    </w:p>
  </w:footnote>
  <w:footnote w:type="continuationSeparator" w:id="0">
    <w:p w:rsidR="00A816AB" w:rsidRDefault="00A816AB" w:rsidP="00CF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F6214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9C4705"/>
    <w:multiLevelType w:val="hybridMultilevel"/>
    <w:tmpl w:val="CF5470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CB2DCA"/>
    <w:multiLevelType w:val="hybridMultilevel"/>
    <w:tmpl w:val="A2C0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4BA5"/>
    <w:multiLevelType w:val="hybridMultilevel"/>
    <w:tmpl w:val="6410476C"/>
    <w:lvl w:ilvl="0" w:tplc="B07281CE">
      <w:start w:val="1"/>
      <w:numFmt w:val="upperRoman"/>
      <w:lvlText w:val="%1)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8896F4A"/>
    <w:multiLevelType w:val="hybridMultilevel"/>
    <w:tmpl w:val="5FDE3E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1C69AB"/>
    <w:multiLevelType w:val="hybridMultilevel"/>
    <w:tmpl w:val="4BB00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14988"/>
    <w:multiLevelType w:val="hybridMultilevel"/>
    <w:tmpl w:val="7A7096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BB7F40"/>
    <w:multiLevelType w:val="hybridMultilevel"/>
    <w:tmpl w:val="02E66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F64447"/>
    <w:multiLevelType w:val="hybridMultilevel"/>
    <w:tmpl w:val="D4DA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BE0"/>
    <w:multiLevelType w:val="hybridMultilevel"/>
    <w:tmpl w:val="8EA6E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101AA6"/>
    <w:multiLevelType w:val="hybridMultilevel"/>
    <w:tmpl w:val="2F40F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CF0E8F"/>
    <w:multiLevelType w:val="hybridMultilevel"/>
    <w:tmpl w:val="02E66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F05778"/>
    <w:multiLevelType w:val="hybridMultilevel"/>
    <w:tmpl w:val="C13EE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CA2E8F"/>
    <w:multiLevelType w:val="hybridMultilevel"/>
    <w:tmpl w:val="257A1500"/>
    <w:lvl w:ilvl="0" w:tplc="041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" w15:restartNumberingAfterBreak="0">
    <w:nsid w:val="57617DA4"/>
    <w:multiLevelType w:val="multilevel"/>
    <w:tmpl w:val="9500A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74BDE"/>
    <w:multiLevelType w:val="hybridMultilevel"/>
    <w:tmpl w:val="8334C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C66947"/>
    <w:multiLevelType w:val="hybridMultilevel"/>
    <w:tmpl w:val="7A8E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8093B"/>
    <w:multiLevelType w:val="hybridMultilevel"/>
    <w:tmpl w:val="BCCC8F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9C6B88"/>
    <w:multiLevelType w:val="hybridMultilevel"/>
    <w:tmpl w:val="F97E1374"/>
    <w:lvl w:ilvl="0" w:tplc="E766F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70372B"/>
    <w:multiLevelType w:val="hybridMultilevel"/>
    <w:tmpl w:val="B434D60E"/>
    <w:lvl w:ilvl="0" w:tplc="84B46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B57E94"/>
    <w:multiLevelType w:val="hybridMultilevel"/>
    <w:tmpl w:val="A2C0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6592"/>
    <w:multiLevelType w:val="hybridMultilevel"/>
    <w:tmpl w:val="E3A4A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4A57"/>
    <w:multiLevelType w:val="hybridMultilevel"/>
    <w:tmpl w:val="49383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6"/>
  </w:num>
  <w:num w:numId="10">
    <w:abstractNumId w:val="9"/>
  </w:num>
  <w:num w:numId="11">
    <w:abstractNumId w:val="18"/>
  </w:num>
  <w:num w:numId="12">
    <w:abstractNumId w:val="15"/>
  </w:num>
  <w:num w:numId="13">
    <w:abstractNumId w:val="22"/>
  </w:num>
  <w:num w:numId="14">
    <w:abstractNumId w:val="21"/>
  </w:num>
  <w:num w:numId="15">
    <w:abstractNumId w:val="8"/>
  </w:num>
  <w:num w:numId="16">
    <w:abstractNumId w:val="13"/>
  </w:num>
  <w:num w:numId="17">
    <w:abstractNumId w:val="19"/>
  </w:num>
  <w:num w:numId="18">
    <w:abstractNumId w:val="0"/>
  </w:num>
  <w:num w:numId="19">
    <w:abstractNumId w:val="20"/>
  </w:num>
  <w:num w:numId="20">
    <w:abstractNumId w:val="2"/>
  </w:num>
  <w:num w:numId="21">
    <w:abstractNumId w:val="11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59F"/>
    <w:rsid w:val="000103E2"/>
    <w:rsid w:val="00010D46"/>
    <w:rsid w:val="00013B4C"/>
    <w:rsid w:val="00023961"/>
    <w:rsid w:val="00025428"/>
    <w:rsid w:val="00047A9C"/>
    <w:rsid w:val="0006250A"/>
    <w:rsid w:val="00075FCF"/>
    <w:rsid w:val="00093CD5"/>
    <w:rsid w:val="000B333D"/>
    <w:rsid w:val="000E7533"/>
    <w:rsid w:val="000F5341"/>
    <w:rsid w:val="000F6BD7"/>
    <w:rsid w:val="00125ADA"/>
    <w:rsid w:val="00127FB7"/>
    <w:rsid w:val="00151273"/>
    <w:rsid w:val="00151E77"/>
    <w:rsid w:val="00154C64"/>
    <w:rsid w:val="00154C98"/>
    <w:rsid w:val="00160C02"/>
    <w:rsid w:val="001741AD"/>
    <w:rsid w:val="00175427"/>
    <w:rsid w:val="001A517D"/>
    <w:rsid w:val="001B0739"/>
    <w:rsid w:val="001B5816"/>
    <w:rsid w:val="001B7088"/>
    <w:rsid w:val="001C3045"/>
    <w:rsid w:val="001E0A32"/>
    <w:rsid w:val="001F77E2"/>
    <w:rsid w:val="0020024A"/>
    <w:rsid w:val="00211CFE"/>
    <w:rsid w:val="00244038"/>
    <w:rsid w:val="0026112C"/>
    <w:rsid w:val="00271FA0"/>
    <w:rsid w:val="00274B3A"/>
    <w:rsid w:val="002802B3"/>
    <w:rsid w:val="0028036E"/>
    <w:rsid w:val="0028620E"/>
    <w:rsid w:val="002915D7"/>
    <w:rsid w:val="00295D21"/>
    <w:rsid w:val="002A0E6B"/>
    <w:rsid w:val="002B4BFA"/>
    <w:rsid w:val="002C0FCA"/>
    <w:rsid w:val="002C71B2"/>
    <w:rsid w:val="002D4913"/>
    <w:rsid w:val="002D750D"/>
    <w:rsid w:val="002E4D0A"/>
    <w:rsid w:val="002F1D30"/>
    <w:rsid w:val="002F286D"/>
    <w:rsid w:val="00310660"/>
    <w:rsid w:val="003158FB"/>
    <w:rsid w:val="0032665C"/>
    <w:rsid w:val="003433CD"/>
    <w:rsid w:val="0035357B"/>
    <w:rsid w:val="00360D26"/>
    <w:rsid w:val="00362984"/>
    <w:rsid w:val="00377A39"/>
    <w:rsid w:val="003A0481"/>
    <w:rsid w:val="003A2E3F"/>
    <w:rsid w:val="003B7C77"/>
    <w:rsid w:val="003E2B92"/>
    <w:rsid w:val="004134EF"/>
    <w:rsid w:val="0042370E"/>
    <w:rsid w:val="00431DAC"/>
    <w:rsid w:val="0044450E"/>
    <w:rsid w:val="00464C98"/>
    <w:rsid w:val="00472B72"/>
    <w:rsid w:val="00480D57"/>
    <w:rsid w:val="00480DCC"/>
    <w:rsid w:val="00484E8C"/>
    <w:rsid w:val="004A7DC5"/>
    <w:rsid w:val="004C457A"/>
    <w:rsid w:val="004C72BE"/>
    <w:rsid w:val="004E4508"/>
    <w:rsid w:val="004F1A0F"/>
    <w:rsid w:val="005068C3"/>
    <w:rsid w:val="005258B1"/>
    <w:rsid w:val="00531FC2"/>
    <w:rsid w:val="00533884"/>
    <w:rsid w:val="00536AB4"/>
    <w:rsid w:val="00557EC5"/>
    <w:rsid w:val="0056129A"/>
    <w:rsid w:val="00574829"/>
    <w:rsid w:val="00581677"/>
    <w:rsid w:val="00581AB2"/>
    <w:rsid w:val="005A44CC"/>
    <w:rsid w:val="005A6036"/>
    <w:rsid w:val="005C68BF"/>
    <w:rsid w:val="005C6A49"/>
    <w:rsid w:val="005D2F2A"/>
    <w:rsid w:val="005E429C"/>
    <w:rsid w:val="005E436E"/>
    <w:rsid w:val="005E6E20"/>
    <w:rsid w:val="005F27C6"/>
    <w:rsid w:val="005F6572"/>
    <w:rsid w:val="00612165"/>
    <w:rsid w:val="0061569F"/>
    <w:rsid w:val="00616F07"/>
    <w:rsid w:val="006233CF"/>
    <w:rsid w:val="00623992"/>
    <w:rsid w:val="00641878"/>
    <w:rsid w:val="006500CC"/>
    <w:rsid w:val="006514B1"/>
    <w:rsid w:val="00660480"/>
    <w:rsid w:val="006674A0"/>
    <w:rsid w:val="00667D5D"/>
    <w:rsid w:val="00672C27"/>
    <w:rsid w:val="006813C1"/>
    <w:rsid w:val="00683A85"/>
    <w:rsid w:val="00693B77"/>
    <w:rsid w:val="006A2B12"/>
    <w:rsid w:val="006B1D76"/>
    <w:rsid w:val="006B4270"/>
    <w:rsid w:val="006C68C8"/>
    <w:rsid w:val="006D0790"/>
    <w:rsid w:val="006E0502"/>
    <w:rsid w:val="006F37D4"/>
    <w:rsid w:val="006F61A4"/>
    <w:rsid w:val="00704C54"/>
    <w:rsid w:val="00716422"/>
    <w:rsid w:val="00744CFC"/>
    <w:rsid w:val="00751A4B"/>
    <w:rsid w:val="007554E2"/>
    <w:rsid w:val="00757E44"/>
    <w:rsid w:val="00771774"/>
    <w:rsid w:val="00792CDA"/>
    <w:rsid w:val="007A3C32"/>
    <w:rsid w:val="007B03FA"/>
    <w:rsid w:val="007E1656"/>
    <w:rsid w:val="007F77DF"/>
    <w:rsid w:val="00835E25"/>
    <w:rsid w:val="00840576"/>
    <w:rsid w:val="00842D59"/>
    <w:rsid w:val="00850C2C"/>
    <w:rsid w:val="008724C9"/>
    <w:rsid w:val="00885657"/>
    <w:rsid w:val="008871D0"/>
    <w:rsid w:val="0088760E"/>
    <w:rsid w:val="008932C5"/>
    <w:rsid w:val="00896E27"/>
    <w:rsid w:val="008A1A06"/>
    <w:rsid w:val="008A278D"/>
    <w:rsid w:val="008A3EA4"/>
    <w:rsid w:val="008B0DD4"/>
    <w:rsid w:val="008B14E5"/>
    <w:rsid w:val="008B7E08"/>
    <w:rsid w:val="008F1033"/>
    <w:rsid w:val="008F36D2"/>
    <w:rsid w:val="00905A2D"/>
    <w:rsid w:val="00913ACA"/>
    <w:rsid w:val="009156FF"/>
    <w:rsid w:val="009241D7"/>
    <w:rsid w:val="0093687C"/>
    <w:rsid w:val="00953CF9"/>
    <w:rsid w:val="00961098"/>
    <w:rsid w:val="00964349"/>
    <w:rsid w:val="00964EEF"/>
    <w:rsid w:val="00967571"/>
    <w:rsid w:val="00977FA7"/>
    <w:rsid w:val="00980966"/>
    <w:rsid w:val="00986BAE"/>
    <w:rsid w:val="009919DE"/>
    <w:rsid w:val="00993512"/>
    <w:rsid w:val="00994483"/>
    <w:rsid w:val="009950B1"/>
    <w:rsid w:val="009C22D6"/>
    <w:rsid w:val="009C6C4D"/>
    <w:rsid w:val="009E6468"/>
    <w:rsid w:val="009F25E7"/>
    <w:rsid w:val="00A13F42"/>
    <w:rsid w:val="00A2359E"/>
    <w:rsid w:val="00A36A04"/>
    <w:rsid w:val="00A37748"/>
    <w:rsid w:val="00A46C66"/>
    <w:rsid w:val="00A576FF"/>
    <w:rsid w:val="00A60C6B"/>
    <w:rsid w:val="00A63F0C"/>
    <w:rsid w:val="00A671CD"/>
    <w:rsid w:val="00A67606"/>
    <w:rsid w:val="00A72623"/>
    <w:rsid w:val="00A816AB"/>
    <w:rsid w:val="00A831FD"/>
    <w:rsid w:val="00A950F8"/>
    <w:rsid w:val="00AA3400"/>
    <w:rsid w:val="00AB0E2A"/>
    <w:rsid w:val="00AC359D"/>
    <w:rsid w:val="00AD7513"/>
    <w:rsid w:val="00AE2E21"/>
    <w:rsid w:val="00AE40DF"/>
    <w:rsid w:val="00AE59D7"/>
    <w:rsid w:val="00AF38F9"/>
    <w:rsid w:val="00AF3F53"/>
    <w:rsid w:val="00AF5BD7"/>
    <w:rsid w:val="00B00AB6"/>
    <w:rsid w:val="00B00BCA"/>
    <w:rsid w:val="00B21137"/>
    <w:rsid w:val="00B257D7"/>
    <w:rsid w:val="00B34465"/>
    <w:rsid w:val="00B41384"/>
    <w:rsid w:val="00B455B3"/>
    <w:rsid w:val="00B72188"/>
    <w:rsid w:val="00B811DF"/>
    <w:rsid w:val="00BC61D7"/>
    <w:rsid w:val="00BD3CEF"/>
    <w:rsid w:val="00BE7904"/>
    <w:rsid w:val="00C04550"/>
    <w:rsid w:val="00C20993"/>
    <w:rsid w:val="00C20F0D"/>
    <w:rsid w:val="00C63E21"/>
    <w:rsid w:val="00C65640"/>
    <w:rsid w:val="00C66A8A"/>
    <w:rsid w:val="00C72615"/>
    <w:rsid w:val="00C949B7"/>
    <w:rsid w:val="00C94C7B"/>
    <w:rsid w:val="00CA0C58"/>
    <w:rsid w:val="00CA2AFE"/>
    <w:rsid w:val="00CA3762"/>
    <w:rsid w:val="00CE5E34"/>
    <w:rsid w:val="00CF32A8"/>
    <w:rsid w:val="00CF4B3C"/>
    <w:rsid w:val="00D26A1E"/>
    <w:rsid w:val="00D27FAC"/>
    <w:rsid w:val="00D31EA6"/>
    <w:rsid w:val="00D4645F"/>
    <w:rsid w:val="00D542A4"/>
    <w:rsid w:val="00D604C3"/>
    <w:rsid w:val="00D635DD"/>
    <w:rsid w:val="00D65000"/>
    <w:rsid w:val="00D65C53"/>
    <w:rsid w:val="00D7317B"/>
    <w:rsid w:val="00D75C14"/>
    <w:rsid w:val="00D776F5"/>
    <w:rsid w:val="00D854F1"/>
    <w:rsid w:val="00D86BD3"/>
    <w:rsid w:val="00DA1199"/>
    <w:rsid w:val="00DD08AA"/>
    <w:rsid w:val="00DD25FC"/>
    <w:rsid w:val="00DE26FB"/>
    <w:rsid w:val="00DF405B"/>
    <w:rsid w:val="00E11A06"/>
    <w:rsid w:val="00E21D15"/>
    <w:rsid w:val="00E22999"/>
    <w:rsid w:val="00E274B3"/>
    <w:rsid w:val="00E30420"/>
    <w:rsid w:val="00E3267E"/>
    <w:rsid w:val="00E4139B"/>
    <w:rsid w:val="00E449FB"/>
    <w:rsid w:val="00E565EB"/>
    <w:rsid w:val="00E57410"/>
    <w:rsid w:val="00E7241F"/>
    <w:rsid w:val="00E74723"/>
    <w:rsid w:val="00E822C8"/>
    <w:rsid w:val="00E845E8"/>
    <w:rsid w:val="00E9089E"/>
    <w:rsid w:val="00E93AB0"/>
    <w:rsid w:val="00EB72EA"/>
    <w:rsid w:val="00EB7347"/>
    <w:rsid w:val="00EC602D"/>
    <w:rsid w:val="00EC77CE"/>
    <w:rsid w:val="00EE69E0"/>
    <w:rsid w:val="00F03E93"/>
    <w:rsid w:val="00F041D5"/>
    <w:rsid w:val="00F06EDD"/>
    <w:rsid w:val="00F15223"/>
    <w:rsid w:val="00F3323B"/>
    <w:rsid w:val="00F4157E"/>
    <w:rsid w:val="00F5159F"/>
    <w:rsid w:val="00F57F4D"/>
    <w:rsid w:val="00F61658"/>
    <w:rsid w:val="00F7193B"/>
    <w:rsid w:val="00F77E18"/>
    <w:rsid w:val="00F80715"/>
    <w:rsid w:val="00F97295"/>
    <w:rsid w:val="00FA0812"/>
    <w:rsid w:val="00FB5FB9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F93B"/>
  <w15:docId w15:val="{C1D99774-2D2D-4CBE-A78B-89AC4BA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59F"/>
  </w:style>
  <w:style w:type="character" w:styleId="a4">
    <w:name w:val="Strong"/>
    <w:basedOn w:val="a0"/>
    <w:uiPriority w:val="22"/>
    <w:qFormat/>
    <w:rsid w:val="00F5159F"/>
    <w:rPr>
      <w:b/>
      <w:bCs/>
    </w:rPr>
  </w:style>
  <w:style w:type="paragraph" w:styleId="a5">
    <w:name w:val="List Paragraph"/>
    <w:basedOn w:val="a"/>
    <w:uiPriority w:val="34"/>
    <w:qFormat/>
    <w:rsid w:val="003E2B92"/>
    <w:pPr>
      <w:ind w:left="720"/>
      <w:contextualSpacing/>
    </w:pPr>
  </w:style>
  <w:style w:type="paragraph" w:customStyle="1" w:styleId="ConsPlusNormal">
    <w:name w:val="ConsPlusNormal"/>
    <w:rsid w:val="00154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nhideWhenUsed/>
    <w:rsid w:val="008A1A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%20%20&#1085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28C4-0D2E-46C7-B297-17E3712D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12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Kadyrool D.Ch</dc:creator>
  <cp:keywords/>
  <dc:description/>
  <cp:lastModifiedBy>Пользователь</cp:lastModifiedBy>
  <cp:revision>178</cp:revision>
  <cp:lastPrinted>2018-06-20T03:01:00Z</cp:lastPrinted>
  <dcterms:created xsi:type="dcterms:W3CDTF">2017-01-17T14:31:00Z</dcterms:created>
  <dcterms:modified xsi:type="dcterms:W3CDTF">2018-07-02T03:30:00Z</dcterms:modified>
</cp:coreProperties>
</file>