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</w:p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D43C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Шуурмакский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№2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DF5104" w:rsidRPr="009E4E62" w:rsidRDefault="00DF5104" w:rsidP="00376DCC">
      <w:pPr>
        <w:tabs>
          <w:tab w:val="left" w:pos="79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18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2017г. </w:t>
      </w:r>
    </w:p>
    <w:p w:rsidR="00DF5104" w:rsidRPr="00DF5104" w:rsidRDefault="00DF5104" w:rsidP="00376D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DF5104" w:rsidRPr="00DF5104" w:rsidRDefault="00DF5104" w:rsidP="0037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подготовлено на основании положений Бюджетного кодекса Российской Федерации,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по материалам, представленным администрацией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сумон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Шуурмакский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37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376DC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376DCC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705866" w:rsidRDefault="00DF5104" w:rsidP="00376D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меняется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B0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меняется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705866" w:rsidRPr="007058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05866">
        <w:rPr>
          <w:rFonts w:ascii="Times New Roman" w:eastAsia="Times New Roman" w:hAnsi="Times New Roman" w:cs="Times New Roman"/>
          <w:sz w:val="28"/>
          <w:szCs w:val="24"/>
        </w:rPr>
        <w:t xml:space="preserve">предполагается 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между разделами</w:t>
      </w:r>
      <w:r w:rsidR="000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DF5104" w:rsidRPr="00DF5104" w:rsidRDefault="00DF5104" w:rsidP="0037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sz w:val="28"/>
          <w:szCs w:val="24"/>
        </w:rPr>
        <w:t>Анализ распределения бюджетных ассигнований по разделам, подразделам, целевым статьям и видам расходов классификации р</w:t>
      </w:r>
      <w:r w:rsidR="00C73582">
        <w:rPr>
          <w:rFonts w:ascii="Times New Roman" w:eastAsia="Times New Roman" w:hAnsi="Times New Roman" w:cs="Times New Roman"/>
          <w:sz w:val="28"/>
          <w:szCs w:val="24"/>
        </w:rPr>
        <w:t>асходов бюджета на 2017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год показал следующее. </w:t>
      </w:r>
    </w:p>
    <w:p w:rsidR="001F13AD" w:rsidRDefault="001F13AD" w:rsidP="00376D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D9F" w:rsidRDefault="00DF5104" w:rsidP="00376D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о динамике и структуре расходной части бюджета на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год приведены в таблице № 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D9F" w:rsidRDefault="00777D9F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8E" w:rsidRDefault="00DF5104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9018E" w:rsidRDefault="00A9018E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F12" w:rsidRDefault="00964F12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04" w:rsidRPr="00823A04" w:rsidRDefault="00A9018E" w:rsidP="00A76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AD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687"/>
        <w:gridCol w:w="1416"/>
        <w:gridCol w:w="1801"/>
        <w:gridCol w:w="1619"/>
        <w:gridCol w:w="1395"/>
      </w:tblGrid>
      <w:tr w:rsidR="00777D9F" w:rsidRPr="00B16F4E" w:rsidTr="002D448E">
        <w:trPr>
          <w:trHeight w:val="27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B16F4E" w:rsidP="00D43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2017, текущее уточнение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7D9F" w:rsidRPr="00B16F4E" w:rsidTr="002D448E">
        <w:trPr>
          <w:trHeight w:val="481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%</w:t>
            </w: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D43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-1,23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+83,3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+79,5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4D4F44" w:rsidP="00D43C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D43C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4D4F44" w:rsidP="00D43C3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F5104" w:rsidRPr="00DF5104" w:rsidRDefault="00DF5104" w:rsidP="00D43C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F0BB1" w:rsidRPr="007640D9" w:rsidRDefault="00DF5104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предполагается </w:t>
      </w:r>
      <w:r w:rsidR="0037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причинам:</w:t>
      </w:r>
    </w:p>
    <w:p w:rsidR="00DF5104" w:rsidRPr="007146B7" w:rsidRDefault="00DF5104" w:rsidP="00D43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4179F" w:rsidRPr="0082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="004F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25,5</w:t>
      </w:r>
      <w:r w:rsidR="00F4179F" w:rsidRP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5B" w:rsidRPr="007640D9" w:rsidRDefault="00DF5104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</w:t>
      </w:r>
      <w:r w:rsidR="00C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в сфере информационно-</w:t>
      </w:r>
      <w:proofErr w:type="spellStart"/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коммуникационых</w:t>
      </w:r>
      <w:proofErr w:type="spellEnd"/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услуг»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752E3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F0BB1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04" w:rsidRPr="007146B7" w:rsidRDefault="00DF5104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816"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4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разделу «Национальная безопасность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46B7"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  <w:t xml:space="preserve">  </w:t>
      </w:r>
    </w:p>
    <w:p w:rsidR="00CB0BEA" w:rsidRPr="007640D9" w:rsidRDefault="00CB0BEA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0310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статье 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закупки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услуг для государственных (муниципальных) нужд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4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54D8D" w:rsidRPr="007146B7" w:rsidRDefault="00DF5104" w:rsidP="00D43C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="002C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устройство</w:t>
      </w: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95E" w:rsidRDefault="00C54D8D" w:rsidP="00D43C3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подразделу 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0503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акупка товаров, работ и услуг для государственных (муниципальных) нужд»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F5104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величиваю</w:t>
      </w:r>
      <w:r w:rsidR="007527AD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7527AD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93" w:rsidRDefault="002C1C93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2017 год составит 2192,2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>2192,2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D4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D43C3C">
      <w:pPr>
        <w:suppressAutoHyphens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D43C3C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lastRenderedPageBreak/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D43C3C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proofErr w:type="gramStart"/>
      <w:r w:rsidRPr="00B5761C">
        <w:rPr>
          <w:rFonts w:ascii="Times New Roman" w:eastAsia="Times New Roman" w:hAnsi="Times New Roman" w:cs="Times New Roman"/>
          <w:sz w:val="28"/>
          <w:lang w:eastAsia="ru-RU"/>
        </w:rPr>
        <w:t>с проектом решения о внесении изменений в решение о бюджете района на текущий финансовый год</w:t>
      </w:r>
      <w:proofErr w:type="gramEnd"/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и плановый период пояснительная записка 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D43C3C">
      <w:pPr>
        <w:pStyle w:val="a3"/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Pr="000E65A4" w:rsidRDefault="00DF5104" w:rsidP="00D43C3C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Шуурмакский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2018-2019 годов» от 27.12.2016 г №23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Шуурмакский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104" w:rsidRPr="007640D9" w:rsidRDefault="00DF5104" w:rsidP="00D43C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D43C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56C34" w:rsidRDefault="00DF5104" w:rsidP="00D43C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D43C3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D43C3C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Соян</w:t>
      </w:r>
      <w:proofErr w:type="spellEnd"/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Б.К.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48" w:rsidRDefault="00C42848" w:rsidP="007C70C3">
      <w:pPr>
        <w:spacing w:after="0" w:line="240" w:lineRule="auto"/>
      </w:pPr>
      <w:r>
        <w:separator/>
      </w:r>
    </w:p>
  </w:endnote>
  <w:endnote w:type="continuationSeparator" w:id="0">
    <w:p w:rsidR="00C42848" w:rsidRDefault="00C42848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3C">
          <w:rPr>
            <w:noProof/>
          </w:rPr>
          <w:t>4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48" w:rsidRDefault="00C42848" w:rsidP="007C70C3">
      <w:pPr>
        <w:spacing w:after="0" w:line="240" w:lineRule="auto"/>
      </w:pPr>
      <w:r>
        <w:separator/>
      </w:r>
    </w:p>
  </w:footnote>
  <w:footnote w:type="continuationSeparator" w:id="0">
    <w:p w:rsidR="00C42848" w:rsidRDefault="00C42848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EDD6B1B0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5231B"/>
    <w:rsid w:val="00060F28"/>
    <w:rsid w:val="000B0569"/>
    <w:rsid w:val="000E65A4"/>
    <w:rsid w:val="00122420"/>
    <w:rsid w:val="00130B3C"/>
    <w:rsid w:val="00163B75"/>
    <w:rsid w:val="00180EA3"/>
    <w:rsid w:val="00181EC1"/>
    <w:rsid w:val="00190176"/>
    <w:rsid w:val="001A11EB"/>
    <w:rsid w:val="001B303E"/>
    <w:rsid w:val="001E0734"/>
    <w:rsid w:val="001E41E3"/>
    <w:rsid w:val="001E7AAE"/>
    <w:rsid w:val="001F0072"/>
    <w:rsid w:val="001F13AD"/>
    <w:rsid w:val="002360E1"/>
    <w:rsid w:val="002926B3"/>
    <w:rsid w:val="002C1C93"/>
    <w:rsid w:val="002D448E"/>
    <w:rsid w:val="002F3A85"/>
    <w:rsid w:val="00303C52"/>
    <w:rsid w:val="003617C3"/>
    <w:rsid w:val="0037096C"/>
    <w:rsid w:val="0037145B"/>
    <w:rsid w:val="00376DCC"/>
    <w:rsid w:val="0038721E"/>
    <w:rsid w:val="00387F59"/>
    <w:rsid w:val="003A5AE4"/>
    <w:rsid w:val="003D7945"/>
    <w:rsid w:val="00405D1A"/>
    <w:rsid w:val="004161D4"/>
    <w:rsid w:val="00423D8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F36E8"/>
    <w:rsid w:val="005062EA"/>
    <w:rsid w:val="005339A5"/>
    <w:rsid w:val="00570074"/>
    <w:rsid w:val="0057363E"/>
    <w:rsid w:val="005A2B02"/>
    <w:rsid w:val="005B6E78"/>
    <w:rsid w:val="005E48B3"/>
    <w:rsid w:val="005F43EF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700214"/>
    <w:rsid w:val="00705866"/>
    <w:rsid w:val="007146B7"/>
    <w:rsid w:val="0073440D"/>
    <w:rsid w:val="007430E9"/>
    <w:rsid w:val="007527AD"/>
    <w:rsid w:val="007640D9"/>
    <w:rsid w:val="007773A3"/>
    <w:rsid w:val="00777D9F"/>
    <w:rsid w:val="0078365F"/>
    <w:rsid w:val="00787620"/>
    <w:rsid w:val="0079298B"/>
    <w:rsid w:val="007B0B37"/>
    <w:rsid w:val="007C70C3"/>
    <w:rsid w:val="008004D8"/>
    <w:rsid w:val="00823A04"/>
    <w:rsid w:val="008445D3"/>
    <w:rsid w:val="008475A8"/>
    <w:rsid w:val="00865681"/>
    <w:rsid w:val="008978A8"/>
    <w:rsid w:val="008D126B"/>
    <w:rsid w:val="008D236A"/>
    <w:rsid w:val="0090088E"/>
    <w:rsid w:val="0094284B"/>
    <w:rsid w:val="00964F12"/>
    <w:rsid w:val="00987816"/>
    <w:rsid w:val="00992D85"/>
    <w:rsid w:val="00992EBC"/>
    <w:rsid w:val="009955C6"/>
    <w:rsid w:val="009B1884"/>
    <w:rsid w:val="009B35C2"/>
    <w:rsid w:val="009C023D"/>
    <w:rsid w:val="009C24AD"/>
    <w:rsid w:val="009C5739"/>
    <w:rsid w:val="009E06D6"/>
    <w:rsid w:val="009E4E62"/>
    <w:rsid w:val="009F7A9A"/>
    <w:rsid w:val="00A035AB"/>
    <w:rsid w:val="00A05A00"/>
    <w:rsid w:val="00A27522"/>
    <w:rsid w:val="00A70E8F"/>
    <w:rsid w:val="00A769AF"/>
    <w:rsid w:val="00A9018E"/>
    <w:rsid w:val="00AC2C66"/>
    <w:rsid w:val="00AD039E"/>
    <w:rsid w:val="00B00ADF"/>
    <w:rsid w:val="00B16F4E"/>
    <w:rsid w:val="00B30BE0"/>
    <w:rsid w:val="00B34AB9"/>
    <w:rsid w:val="00B452FA"/>
    <w:rsid w:val="00B5761C"/>
    <w:rsid w:val="00B57CFD"/>
    <w:rsid w:val="00BB3B8D"/>
    <w:rsid w:val="00BD67CB"/>
    <w:rsid w:val="00BF1BA0"/>
    <w:rsid w:val="00C122E6"/>
    <w:rsid w:val="00C13403"/>
    <w:rsid w:val="00C35F54"/>
    <w:rsid w:val="00C42848"/>
    <w:rsid w:val="00C54D8D"/>
    <w:rsid w:val="00C57E66"/>
    <w:rsid w:val="00C65692"/>
    <w:rsid w:val="00C73582"/>
    <w:rsid w:val="00C91349"/>
    <w:rsid w:val="00CA4AAD"/>
    <w:rsid w:val="00CB0BEA"/>
    <w:rsid w:val="00CF0F41"/>
    <w:rsid w:val="00D000A2"/>
    <w:rsid w:val="00D258F3"/>
    <w:rsid w:val="00D43C3C"/>
    <w:rsid w:val="00D44296"/>
    <w:rsid w:val="00D4505A"/>
    <w:rsid w:val="00D90E7D"/>
    <w:rsid w:val="00DA695E"/>
    <w:rsid w:val="00DD1547"/>
    <w:rsid w:val="00DE248B"/>
    <w:rsid w:val="00DE42A6"/>
    <w:rsid w:val="00DF5104"/>
    <w:rsid w:val="00E20582"/>
    <w:rsid w:val="00E31CFA"/>
    <w:rsid w:val="00E60FF5"/>
    <w:rsid w:val="00E752E3"/>
    <w:rsid w:val="00E977C3"/>
    <w:rsid w:val="00EA67AE"/>
    <w:rsid w:val="00EB1216"/>
    <w:rsid w:val="00EF6C2E"/>
    <w:rsid w:val="00F01E8D"/>
    <w:rsid w:val="00F02B29"/>
    <w:rsid w:val="00F05D53"/>
    <w:rsid w:val="00F15C44"/>
    <w:rsid w:val="00F331D0"/>
    <w:rsid w:val="00F4137F"/>
    <w:rsid w:val="00F4179F"/>
    <w:rsid w:val="00F42088"/>
    <w:rsid w:val="00F60184"/>
    <w:rsid w:val="00F74B3D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7AA4-9D88-42E3-8A9F-EE16BA22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149</cp:revision>
  <cp:lastPrinted>2017-05-17T08:12:00Z</cp:lastPrinted>
  <dcterms:created xsi:type="dcterms:W3CDTF">2017-05-16T06:56:00Z</dcterms:created>
  <dcterms:modified xsi:type="dcterms:W3CDTF">2017-05-19T08:24:00Z</dcterms:modified>
</cp:coreProperties>
</file>