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9D" w:rsidRPr="001176E5" w:rsidRDefault="00DF3C03" w:rsidP="00F062F2">
      <w:pPr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1176E5">
        <w:rPr>
          <w:b/>
          <w:bCs/>
          <w:noProof/>
          <w:sz w:val="28"/>
          <w:szCs w:val="28"/>
        </w:rPr>
        <w:drawing>
          <wp:inline distT="0" distB="0" distL="0" distR="0" wp14:anchorId="5849CC40" wp14:editId="222DAA8A">
            <wp:extent cx="742950" cy="9309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6903" cy="9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C4" w:rsidRPr="001176E5" w:rsidRDefault="00881DC4" w:rsidP="00F062F2">
      <w:pPr>
        <w:ind w:firstLine="567"/>
        <w:jc w:val="center"/>
        <w:rPr>
          <w:b/>
          <w:sz w:val="26"/>
          <w:szCs w:val="26"/>
        </w:rPr>
      </w:pPr>
      <w:r w:rsidRPr="001176E5">
        <w:rPr>
          <w:b/>
          <w:sz w:val="26"/>
          <w:szCs w:val="26"/>
        </w:rPr>
        <w:t>КОНТРОЛЬНО–СЧЕТНАЯ ПАЛАТА МУНИЦИПАЛЬНОГО РАЙОНА</w:t>
      </w:r>
    </w:p>
    <w:p w:rsidR="00881DC4" w:rsidRPr="001176E5" w:rsidRDefault="00881DC4" w:rsidP="00F062F2">
      <w:pPr>
        <w:ind w:firstLine="567"/>
        <w:jc w:val="center"/>
        <w:rPr>
          <w:b/>
          <w:sz w:val="26"/>
          <w:szCs w:val="26"/>
        </w:rPr>
      </w:pPr>
      <w:r w:rsidRPr="001176E5">
        <w:rPr>
          <w:b/>
          <w:sz w:val="26"/>
          <w:szCs w:val="26"/>
        </w:rPr>
        <w:t>«БАЙ-ТАЙГИНСКИЙ КОЖУУН РЕСПУБЛИКИ ТЫВА»</w:t>
      </w:r>
    </w:p>
    <w:p w:rsidR="00881DC4" w:rsidRPr="001176E5" w:rsidRDefault="00881DC4" w:rsidP="00F062F2">
      <w:pPr>
        <w:spacing w:before="40"/>
        <w:ind w:firstLine="567"/>
        <w:jc w:val="center"/>
        <w:rPr>
          <w:b/>
          <w:spacing w:val="50"/>
          <w:sz w:val="28"/>
          <w:szCs w:val="28"/>
        </w:rPr>
      </w:pPr>
      <w:r w:rsidRPr="001176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4793" wp14:editId="162BAEB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33655" t="29210" r="35560" b="374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3880CBF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881DC4" w:rsidRPr="001176E5" w:rsidRDefault="00881DC4" w:rsidP="00F062F2">
      <w:pPr>
        <w:pStyle w:val="1"/>
        <w:spacing w:line="240" w:lineRule="auto"/>
        <w:ind w:firstLine="567"/>
        <w:jc w:val="center"/>
        <w:rPr>
          <w:b/>
          <w:sz w:val="24"/>
          <w:szCs w:val="24"/>
        </w:rPr>
      </w:pPr>
      <w:r w:rsidRPr="001176E5">
        <w:rPr>
          <w:b/>
          <w:sz w:val="24"/>
          <w:szCs w:val="24"/>
        </w:rPr>
        <w:t>ул. Комсомольская, д.19, с. Тээли, Бай-Тайгинский кожуун, 668010</w:t>
      </w:r>
    </w:p>
    <w:p w:rsidR="00881DC4" w:rsidRPr="001176E5" w:rsidRDefault="00881DC4" w:rsidP="00F062F2">
      <w:pPr>
        <w:pStyle w:val="1"/>
        <w:spacing w:line="240" w:lineRule="auto"/>
        <w:ind w:firstLine="567"/>
        <w:jc w:val="center"/>
        <w:rPr>
          <w:b/>
          <w:sz w:val="24"/>
          <w:szCs w:val="24"/>
        </w:rPr>
      </w:pPr>
      <w:r w:rsidRPr="001176E5">
        <w:rPr>
          <w:b/>
          <w:sz w:val="24"/>
          <w:szCs w:val="24"/>
        </w:rPr>
        <w:t xml:space="preserve">Телефон (34242) 2 13 19, </w:t>
      </w:r>
      <w:r w:rsidRPr="001176E5">
        <w:rPr>
          <w:b/>
          <w:sz w:val="24"/>
          <w:szCs w:val="24"/>
          <w:lang w:val="en-US"/>
        </w:rPr>
        <w:t>e</w:t>
      </w:r>
      <w:r w:rsidRPr="001176E5">
        <w:rPr>
          <w:b/>
          <w:sz w:val="24"/>
          <w:szCs w:val="24"/>
        </w:rPr>
        <w:t>-</w:t>
      </w:r>
      <w:r w:rsidRPr="001176E5">
        <w:rPr>
          <w:b/>
          <w:sz w:val="24"/>
          <w:szCs w:val="24"/>
          <w:lang w:val="en-US"/>
        </w:rPr>
        <w:t>ma</w:t>
      </w:r>
      <w:r w:rsidRPr="001176E5">
        <w:rPr>
          <w:b/>
          <w:sz w:val="24"/>
          <w:szCs w:val="24"/>
        </w:rPr>
        <w:t>1</w:t>
      </w:r>
      <w:r w:rsidRPr="001176E5">
        <w:rPr>
          <w:b/>
          <w:sz w:val="24"/>
          <w:szCs w:val="24"/>
          <w:lang w:val="en-US"/>
        </w:rPr>
        <w:t>l</w:t>
      </w:r>
      <w:r w:rsidRPr="001176E5">
        <w:rPr>
          <w:b/>
          <w:sz w:val="24"/>
          <w:szCs w:val="24"/>
        </w:rPr>
        <w:t xml:space="preserve"> – </w:t>
      </w:r>
      <w:proofErr w:type="spellStart"/>
      <w:r w:rsidRPr="001176E5">
        <w:rPr>
          <w:b/>
          <w:sz w:val="24"/>
          <w:szCs w:val="24"/>
          <w:lang w:val="en-US"/>
        </w:rPr>
        <w:t>ksp</w:t>
      </w:r>
      <w:proofErr w:type="spellEnd"/>
      <w:r w:rsidRPr="001176E5">
        <w:rPr>
          <w:b/>
          <w:sz w:val="24"/>
          <w:szCs w:val="24"/>
        </w:rPr>
        <w:t>_</w:t>
      </w:r>
      <w:proofErr w:type="spellStart"/>
      <w:r w:rsidRPr="001176E5">
        <w:rPr>
          <w:b/>
          <w:sz w:val="24"/>
          <w:szCs w:val="24"/>
          <w:lang w:val="en-US"/>
        </w:rPr>
        <w:t>ba</w:t>
      </w:r>
      <w:r w:rsidR="00783211" w:rsidRPr="001176E5">
        <w:rPr>
          <w:b/>
          <w:sz w:val="24"/>
          <w:szCs w:val="24"/>
          <w:lang w:val="en-US"/>
        </w:rPr>
        <w:t>i</w:t>
      </w:r>
      <w:r w:rsidRPr="001176E5">
        <w:rPr>
          <w:b/>
          <w:sz w:val="24"/>
          <w:szCs w:val="24"/>
          <w:lang w:val="en-US"/>
        </w:rPr>
        <w:t>ta</w:t>
      </w:r>
      <w:r w:rsidR="00783211" w:rsidRPr="001176E5">
        <w:rPr>
          <w:b/>
          <w:sz w:val="24"/>
          <w:szCs w:val="24"/>
          <w:lang w:val="en-US"/>
        </w:rPr>
        <w:t>i</w:t>
      </w:r>
      <w:r w:rsidRPr="001176E5">
        <w:rPr>
          <w:b/>
          <w:sz w:val="24"/>
          <w:szCs w:val="24"/>
          <w:lang w:val="en-US"/>
        </w:rPr>
        <w:t>ga</w:t>
      </w:r>
      <w:proofErr w:type="spellEnd"/>
      <w:r w:rsidRPr="001176E5">
        <w:rPr>
          <w:b/>
          <w:sz w:val="24"/>
          <w:szCs w:val="24"/>
        </w:rPr>
        <w:t>@</w:t>
      </w:r>
      <w:r w:rsidRPr="001176E5">
        <w:rPr>
          <w:b/>
          <w:sz w:val="24"/>
          <w:szCs w:val="24"/>
          <w:lang w:val="en-US"/>
        </w:rPr>
        <w:t>ma</w:t>
      </w:r>
      <w:r w:rsidRPr="001176E5">
        <w:rPr>
          <w:b/>
          <w:sz w:val="24"/>
          <w:szCs w:val="24"/>
        </w:rPr>
        <w:t>1</w:t>
      </w:r>
      <w:r w:rsidRPr="001176E5">
        <w:rPr>
          <w:b/>
          <w:sz w:val="24"/>
          <w:szCs w:val="24"/>
          <w:lang w:val="en-US"/>
        </w:rPr>
        <w:t>l</w:t>
      </w:r>
      <w:r w:rsidRPr="001176E5">
        <w:rPr>
          <w:b/>
          <w:sz w:val="24"/>
          <w:szCs w:val="24"/>
        </w:rPr>
        <w:t>.</w:t>
      </w:r>
      <w:proofErr w:type="spellStart"/>
      <w:r w:rsidRPr="001176E5">
        <w:rPr>
          <w:b/>
          <w:sz w:val="24"/>
          <w:szCs w:val="24"/>
          <w:lang w:val="en-US"/>
        </w:rPr>
        <w:t>ru</w:t>
      </w:r>
      <w:proofErr w:type="spellEnd"/>
    </w:p>
    <w:p w:rsidR="00881DC4" w:rsidRPr="001176E5" w:rsidRDefault="000666E5" w:rsidP="00F062F2">
      <w:pPr>
        <w:spacing w:before="240" w:after="240"/>
        <w:jc w:val="both"/>
      </w:pPr>
      <w:r w:rsidRPr="001176E5">
        <w:tab/>
      </w:r>
      <w:r w:rsidR="00B31730" w:rsidRPr="001176E5">
        <w:t>«</w:t>
      </w:r>
      <w:r w:rsidR="00E21972" w:rsidRPr="001176E5">
        <w:t>1</w:t>
      </w:r>
      <w:r w:rsidR="00F83CC0" w:rsidRPr="001176E5">
        <w:t>2</w:t>
      </w:r>
      <w:r w:rsidR="00881DC4" w:rsidRPr="001176E5">
        <w:t>» ию</w:t>
      </w:r>
      <w:r w:rsidR="00F83CC0" w:rsidRPr="001176E5">
        <w:t>л</w:t>
      </w:r>
      <w:r w:rsidR="00881DC4" w:rsidRPr="001176E5">
        <w:t>я 202</w:t>
      </w:r>
      <w:r w:rsidR="00B31730" w:rsidRPr="001176E5">
        <w:t>1</w:t>
      </w:r>
      <w:r w:rsidR="00881DC4" w:rsidRPr="001176E5">
        <w:t xml:space="preserve"> г.        </w:t>
      </w:r>
      <w:r w:rsidRPr="001176E5">
        <w:t xml:space="preserve"> </w:t>
      </w:r>
      <w:r w:rsidR="00881DC4" w:rsidRPr="001176E5">
        <w:t xml:space="preserve">                                                          </w:t>
      </w:r>
      <w:r w:rsidR="00B31730" w:rsidRPr="001176E5">
        <w:t xml:space="preserve">                             № 22</w:t>
      </w:r>
      <w:r w:rsidR="00881DC4" w:rsidRPr="001176E5">
        <w:t>- ЭАМ</w:t>
      </w:r>
    </w:p>
    <w:p w:rsidR="00881DC4" w:rsidRPr="001176E5" w:rsidRDefault="00881DC4" w:rsidP="00F062F2">
      <w:pPr>
        <w:pStyle w:val="a3"/>
        <w:spacing w:before="240"/>
        <w:ind w:left="0" w:right="0" w:firstLine="0"/>
        <w:jc w:val="center"/>
        <w:rPr>
          <w:b/>
          <w:sz w:val="28"/>
          <w:szCs w:val="28"/>
        </w:rPr>
      </w:pPr>
      <w:r w:rsidRPr="001176E5">
        <w:rPr>
          <w:b/>
          <w:sz w:val="28"/>
          <w:szCs w:val="28"/>
        </w:rPr>
        <w:t>ЗАКЛЮЧЕНИЕ</w:t>
      </w:r>
    </w:p>
    <w:p w:rsidR="00881DC4" w:rsidRPr="001176E5" w:rsidRDefault="00881DC4" w:rsidP="00F062F2">
      <w:pPr>
        <w:pStyle w:val="2"/>
        <w:jc w:val="center"/>
        <w:rPr>
          <w:bCs/>
          <w:sz w:val="28"/>
          <w:szCs w:val="28"/>
        </w:rPr>
      </w:pPr>
      <w:r w:rsidRPr="001176E5">
        <w:rPr>
          <w:bCs/>
          <w:sz w:val="28"/>
          <w:szCs w:val="28"/>
        </w:rPr>
        <w:t xml:space="preserve">на отчет об исполнении бюджета муниципального района </w:t>
      </w:r>
    </w:p>
    <w:p w:rsidR="00881DC4" w:rsidRPr="001176E5" w:rsidRDefault="00881DC4" w:rsidP="00F062F2">
      <w:pPr>
        <w:pStyle w:val="2"/>
        <w:spacing w:after="240"/>
        <w:jc w:val="center"/>
        <w:rPr>
          <w:bCs/>
          <w:sz w:val="28"/>
          <w:szCs w:val="28"/>
        </w:rPr>
      </w:pPr>
      <w:r w:rsidRPr="001176E5">
        <w:rPr>
          <w:bCs/>
          <w:sz w:val="28"/>
          <w:szCs w:val="28"/>
        </w:rPr>
        <w:t>«Бай-Тайгинский кожуун Республики Тыва» за 1 квартал 202</w:t>
      </w:r>
      <w:r w:rsidR="00B31730" w:rsidRPr="001176E5">
        <w:rPr>
          <w:bCs/>
          <w:sz w:val="28"/>
          <w:szCs w:val="28"/>
        </w:rPr>
        <w:t>1</w:t>
      </w:r>
      <w:r w:rsidRPr="001176E5">
        <w:rPr>
          <w:bCs/>
          <w:sz w:val="28"/>
          <w:szCs w:val="28"/>
        </w:rPr>
        <w:t xml:space="preserve"> года</w:t>
      </w:r>
    </w:p>
    <w:p w:rsidR="00881DC4" w:rsidRPr="001176E5" w:rsidRDefault="00881DC4" w:rsidP="00F062F2">
      <w:pPr>
        <w:pStyle w:val="a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76E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1DC4" w:rsidRPr="001176E5" w:rsidRDefault="00B31730" w:rsidP="00F062F2">
      <w:pPr>
        <w:pStyle w:val="a6"/>
        <w:spacing w:before="240"/>
        <w:rPr>
          <w:sz w:val="28"/>
          <w:szCs w:val="28"/>
        </w:rPr>
      </w:pPr>
      <w:proofErr w:type="gramStart"/>
      <w:r w:rsidRPr="001176E5">
        <w:rPr>
          <w:sz w:val="28"/>
          <w:szCs w:val="28"/>
        </w:rPr>
        <w:t xml:space="preserve">В соответствии </w:t>
      </w:r>
      <w:r w:rsidR="00881DC4" w:rsidRPr="001176E5">
        <w:rPr>
          <w:sz w:val="28"/>
          <w:szCs w:val="28"/>
        </w:rPr>
        <w:t>со статьей 268.1 Бюджетного кодекса Российской Федерации, с  Положением о Контрольно-счетной палате муниципального района «Бай-Тайгинский кожуун Республики Тыва», уточненного решением Хурала представителей муници</w:t>
      </w:r>
      <w:r w:rsidR="00A3139D" w:rsidRPr="001176E5">
        <w:rPr>
          <w:sz w:val="28"/>
          <w:szCs w:val="28"/>
        </w:rPr>
        <w:t>пального района 16.11.2012</w:t>
      </w:r>
      <w:r w:rsidRPr="001176E5">
        <w:rPr>
          <w:sz w:val="28"/>
          <w:szCs w:val="28"/>
        </w:rPr>
        <w:t>г. №</w:t>
      </w:r>
      <w:r w:rsidR="00881DC4" w:rsidRPr="001176E5">
        <w:rPr>
          <w:sz w:val="28"/>
          <w:szCs w:val="28"/>
        </w:rPr>
        <w:t>37 (с учетом последующих изменений и дополнений), Стандартом внешнего муниципального</w:t>
      </w:r>
      <w:r w:rsidRPr="001176E5">
        <w:rPr>
          <w:sz w:val="28"/>
          <w:szCs w:val="28"/>
        </w:rPr>
        <w:t xml:space="preserve"> финансового контроля </w:t>
      </w:r>
      <w:r w:rsidR="00881DC4" w:rsidRPr="001176E5">
        <w:rPr>
          <w:sz w:val="28"/>
          <w:szCs w:val="28"/>
        </w:rPr>
        <w:t>«Проведение оперативного контроля за ходом исполнения решений о бюджете муниципального района «Бай-Тайгинский кожуун Республики Тыва» на текущий фина</w:t>
      </w:r>
      <w:r w:rsidRPr="001176E5">
        <w:rPr>
          <w:sz w:val="28"/>
          <w:szCs w:val="28"/>
        </w:rPr>
        <w:t>нсовый год и</w:t>
      </w:r>
      <w:proofErr w:type="gramEnd"/>
      <w:r w:rsidRPr="001176E5">
        <w:rPr>
          <w:sz w:val="28"/>
          <w:szCs w:val="28"/>
        </w:rPr>
        <w:t xml:space="preserve"> </w:t>
      </w:r>
      <w:proofErr w:type="gramStart"/>
      <w:r w:rsidRPr="001176E5">
        <w:rPr>
          <w:sz w:val="28"/>
          <w:szCs w:val="28"/>
        </w:rPr>
        <w:t xml:space="preserve">плановый период», </w:t>
      </w:r>
      <w:r w:rsidR="00881DC4" w:rsidRPr="001176E5">
        <w:rPr>
          <w:sz w:val="28"/>
          <w:szCs w:val="28"/>
        </w:rPr>
        <w:t>пунктом 1.8 Плана работы Контрольно-счетной палаты муниципального района «Бай-Тайгинский кожуун Республики Тыва» на 202</w:t>
      </w:r>
      <w:r w:rsidRPr="001176E5">
        <w:rPr>
          <w:sz w:val="28"/>
          <w:szCs w:val="28"/>
        </w:rPr>
        <w:t>1</w:t>
      </w:r>
      <w:r w:rsidR="00881DC4" w:rsidRPr="001176E5">
        <w:rPr>
          <w:sz w:val="28"/>
          <w:szCs w:val="28"/>
        </w:rPr>
        <w:t xml:space="preserve"> год Контрольно-сче</w:t>
      </w:r>
      <w:r w:rsidRPr="001176E5">
        <w:rPr>
          <w:sz w:val="28"/>
          <w:szCs w:val="28"/>
        </w:rPr>
        <w:t xml:space="preserve">тной </w:t>
      </w:r>
      <w:r w:rsidR="00881DC4" w:rsidRPr="001176E5">
        <w:rPr>
          <w:sz w:val="28"/>
          <w:szCs w:val="28"/>
        </w:rPr>
        <w:t>палатой муниципального района «Бай-Тайг</w:t>
      </w:r>
      <w:r w:rsidRPr="001176E5">
        <w:rPr>
          <w:sz w:val="28"/>
          <w:szCs w:val="28"/>
        </w:rPr>
        <w:t xml:space="preserve">инский кожуун Республики Тыва» </w:t>
      </w:r>
      <w:r w:rsidR="00881DC4" w:rsidRPr="001176E5">
        <w:rPr>
          <w:sz w:val="28"/>
          <w:szCs w:val="28"/>
        </w:rPr>
        <w:t>(далее по тексту - Контрольно-счетная палата) в рамках осуществления контроля за ходом исполнения местного бюджета подготовлено заключение на отчет об исполнении бюджета муниципального района за 1 квартал 202</w:t>
      </w:r>
      <w:r w:rsidRPr="001176E5">
        <w:rPr>
          <w:sz w:val="28"/>
          <w:szCs w:val="28"/>
        </w:rPr>
        <w:t>1 года.</w:t>
      </w:r>
      <w:proofErr w:type="gramEnd"/>
    </w:p>
    <w:p w:rsidR="00F062F2" w:rsidRPr="001176E5" w:rsidRDefault="00881DC4" w:rsidP="00F062F2">
      <w:pPr>
        <w:pStyle w:val="a6"/>
        <w:rPr>
          <w:sz w:val="28"/>
          <w:szCs w:val="28"/>
        </w:rPr>
      </w:pPr>
      <w:r w:rsidRPr="001176E5">
        <w:rPr>
          <w:sz w:val="28"/>
          <w:szCs w:val="28"/>
        </w:rPr>
        <w:t>При подготовке информации использованы данные ежеквартальной отчетности Финансового управления администрации муниципального района</w:t>
      </w:r>
      <w:r w:rsidR="00B31730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«Бай-Тайгинский кожуун Республики Тыва», Решение Хурала представителей муниципального района «О бюджете муниципального района «Бай-Тайгинский кожуун Республики Тыва на 202</w:t>
      </w:r>
      <w:r w:rsidR="00B31730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 и плановый период 202</w:t>
      </w:r>
      <w:r w:rsidR="00B31730" w:rsidRPr="001176E5">
        <w:rPr>
          <w:sz w:val="28"/>
          <w:szCs w:val="28"/>
        </w:rPr>
        <w:t>2 и 2023</w:t>
      </w:r>
      <w:r w:rsidRPr="001176E5">
        <w:rPr>
          <w:sz w:val="28"/>
          <w:szCs w:val="28"/>
        </w:rPr>
        <w:t xml:space="preserve"> годов» принятого </w:t>
      </w:r>
      <w:r w:rsidR="00B31730" w:rsidRPr="001176E5">
        <w:rPr>
          <w:sz w:val="28"/>
          <w:szCs w:val="28"/>
        </w:rPr>
        <w:t>28</w:t>
      </w:r>
      <w:r w:rsidRPr="001176E5">
        <w:rPr>
          <w:sz w:val="28"/>
          <w:szCs w:val="28"/>
        </w:rPr>
        <w:t xml:space="preserve"> декабря 2</w:t>
      </w:r>
      <w:r w:rsidR="00B31730" w:rsidRPr="001176E5">
        <w:rPr>
          <w:sz w:val="28"/>
          <w:szCs w:val="28"/>
        </w:rPr>
        <w:t>020г. №26</w:t>
      </w:r>
      <w:r w:rsidRPr="001176E5">
        <w:rPr>
          <w:sz w:val="28"/>
          <w:szCs w:val="28"/>
        </w:rPr>
        <w:t>.</w:t>
      </w:r>
    </w:p>
    <w:p w:rsidR="00F062F2" w:rsidRPr="001176E5" w:rsidRDefault="00881DC4" w:rsidP="00F062F2">
      <w:pPr>
        <w:pStyle w:val="a6"/>
        <w:rPr>
          <w:sz w:val="28"/>
          <w:szCs w:val="28"/>
        </w:rPr>
      </w:pPr>
      <w:proofErr w:type="gramStart"/>
      <w:r w:rsidRPr="001176E5">
        <w:rPr>
          <w:sz w:val="28"/>
          <w:szCs w:val="28"/>
        </w:rPr>
        <w:t>Бюджет муниципального района на 202</w:t>
      </w:r>
      <w:r w:rsidR="00B31730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 утвержден решением Хурала представителей муниципального района</w:t>
      </w:r>
      <w:r w:rsidR="00B31730" w:rsidRPr="001176E5">
        <w:rPr>
          <w:sz w:val="28"/>
          <w:szCs w:val="28"/>
        </w:rPr>
        <w:t xml:space="preserve"> от 28</w:t>
      </w:r>
      <w:r w:rsidRPr="001176E5">
        <w:rPr>
          <w:sz w:val="28"/>
          <w:szCs w:val="28"/>
        </w:rPr>
        <w:t xml:space="preserve"> декабря 2</w:t>
      </w:r>
      <w:r w:rsidR="00B31730" w:rsidRPr="001176E5">
        <w:rPr>
          <w:sz w:val="28"/>
          <w:szCs w:val="28"/>
        </w:rPr>
        <w:t>020</w:t>
      </w:r>
      <w:r w:rsidRPr="001176E5">
        <w:rPr>
          <w:sz w:val="28"/>
          <w:szCs w:val="28"/>
        </w:rPr>
        <w:t>г. №</w:t>
      </w:r>
      <w:r w:rsidR="00B31730" w:rsidRPr="001176E5">
        <w:rPr>
          <w:sz w:val="28"/>
          <w:szCs w:val="28"/>
        </w:rPr>
        <w:t>26</w:t>
      </w:r>
      <w:r w:rsidRPr="001176E5">
        <w:rPr>
          <w:sz w:val="28"/>
          <w:szCs w:val="28"/>
        </w:rPr>
        <w:t xml:space="preserve"> «О бюджете муниципального района «Бай-Тайгинский кожуун Республики Тыва на 202</w:t>
      </w:r>
      <w:r w:rsidR="00B31730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 и плановый период 202</w:t>
      </w:r>
      <w:r w:rsidR="00B31730" w:rsidRPr="001176E5">
        <w:rPr>
          <w:sz w:val="28"/>
          <w:szCs w:val="28"/>
        </w:rPr>
        <w:t>2</w:t>
      </w:r>
      <w:r w:rsidRPr="001176E5">
        <w:rPr>
          <w:sz w:val="28"/>
          <w:szCs w:val="28"/>
        </w:rPr>
        <w:t xml:space="preserve"> и 202</w:t>
      </w:r>
      <w:r w:rsidR="00B31730" w:rsidRPr="001176E5">
        <w:rPr>
          <w:sz w:val="28"/>
          <w:szCs w:val="28"/>
        </w:rPr>
        <w:t>3</w:t>
      </w:r>
      <w:r w:rsidRPr="001176E5">
        <w:rPr>
          <w:sz w:val="28"/>
          <w:szCs w:val="28"/>
        </w:rPr>
        <w:t xml:space="preserve"> годов» (далее – Решение №</w:t>
      </w:r>
      <w:r w:rsidR="00B31730" w:rsidRPr="001176E5">
        <w:rPr>
          <w:sz w:val="28"/>
          <w:szCs w:val="28"/>
        </w:rPr>
        <w:t>26</w:t>
      </w:r>
      <w:r w:rsidRPr="001176E5">
        <w:rPr>
          <w:sz w:val="28"/>
          <w:szCs w:val="28"/>
        </w:rPr>
        <w:t xml:space="preserve"> о бюджете на 202</w:t>
      </w:r>
      <w:r w:rsidR="00B31730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год) по доходам и расходам в сумме </w:t>
      </w:r>
      <w:r w:rsidR="00B31730" w:rsidRPr="001176E5">
        <w:rPr>
          <w:sz w:val="28"/>
          <w:szCs w:val="28"/>
        </w:rPr>
        <w:t>630775,9</w:t>
      </w:r>
      <w:r w:rsidRPr="001176E5">
        <w:rPr>
          <w:sz w:val="28"/>
          <w:szCs w:val="28"/>
        </w:rPr>
        <w:t xml:space="preserve"> тыс. рублей, бюджет сбалансирован.</w:t>
      </w:r>
      <w:proofErr w:type="gramEnd"/>
    </w:p>
    <w:p w:rsidR="00F062F2" w:rsidRPr="001176E5" w:rsidRDefault="002B482B" w:rsidP="00F062F2">
      <w:pPr>
        <w:pStyle w:val="a6"/>
        <w:rPr>
          <w:sz w:val="28"/>
          <w:szCs w:val="28"/>
        </w:rPr>
      </w:pPr>
      <w:r w:rsidRPr="001176E5">
        <w:rPr>
          <w:sz w:val="28"/>
          <w:szCs w:val="28"/>
        </w:rPr>
        <w:lastRenderedPageBreak/>
        <w:t>В период до 1 апреля 2021 года параметр</w:t>
      </w:r>
      <w:r w:rsidR="00AE4D65" w:rsidRPr="001176E5">
        <w:rPr>
          <w:sz w:val="28"/>
          <w:szCs w:val="28"/>
        </w:rPr>
        <w:t>ы</w:t>
      </w:r>
      <w:r w:rsidRPr="001176E5">
        <w:rPr>
          <w:sz w:val="28"/>
          <w:szCs w:val="28"/>
        </w:rPr>
        <w:t xml:space="preserve"> бюджета</w:t>
      </w:r>
      <w:r w:rsidR="00AE4D65" w:rsidRPr="001176E5">
        <w:rPr>
          <w:sz w:val="28"/>
          <w:szCs w:val="28"/>
        </w:rPr>
        <w:t xml:space="preserve"> изменились</w:t>
      </w:r>
      <w:r w:rsidRPr="001176E5">
        <w:rPr>
          <w:sz w:val="28"/>
          <w:szCs w:val="28"/>
        </w:rPr>
        <w:t xml:space="preserve">: по доходам – </w:t>
      </w:r>
      <w:r w:rsidR="00AE4D65" w:rsidRPr="001176E5">
        <w:rPr>
          <w:sz w:val="28"/>
          <w:szCs w:val="28"/>
        </w:rPr>
        <w:t>771699,9 тыс. рублей,</w:t>
      </w:r>
      <w:r w:rsidRPr="001176E5">
        <w:rPr>
          <w:sz w:val="28"/>
          <w:szCs w:val="28"/>
        </w:rPr>
        <w:t xml:space="preserve"> по расходам – </w:t>
      </w:r>
      <w:r w:rsidR="00AE4D65" w:rsidRPr="001176E5">
        <w:rPr>
          <w:sz w:val="28"/>
          <w:szCs w:val="28"/>
        </w:rPr>
        <w:t>771699,9</w:t>
      </w:r>
      <w:r w:rsidRPr="001176E5">
        <w:rPr>
          <w:sz w:val="28"/>
          <w:szCs w:val="28"/>
        </w:rPr>
        <w:t xml:space="preserve"> тыс. рублей</w:t>
      </w:r>
      <w:r w:rsidR="00AE4D65" w:rsidRPr="001176E5">
        <w:rPr>
          <w:sz w:val="28"/>
          <w:szCs w:val="28"/>
        </w:rPr>
        <w:t xml:space="preserve"> и бюджет сбалансирован. </w:t>
      </w:r>
      <w:r w:rsidRPr="001176E5">
        <w:rPr>
          <w:sz w:val="28"/>
          <w:szCs w:val="28"/>
        </w:rPr>
        <w:t>Увеличение по доходам и расходам составило на 140924,</w:t>
      </w:r>
      <w:r w:rsidR="00AE4D65" w:rsidRPr="001176E5">
        <w:rPr>
          <w:sz w:val="28"/>
          <w:szCs w:val="28"/>
        </w:rPr>
        <w:t>0</w:t>
      </w:r>
      <w:r w:rsidRPr="001176E5">
        <w:rPr>
          <w:sz w:val="28"/>
          <w:szCs w:val="28"/>
        </w:rPr>
        <w:t xml:space="preserve"> тыс. рублей (за счет безвозмездных поступлений).</w:t>
      </w:r>
    </w:p>
    <w:p w:rsidR="00F062F2" w:rsidRDefault="00881DC4" w:rsidP="00F062F2">
      <w:pPr>
        <w:pStyle w:val="a6"/>
        <w:rPr>
          <w:sz w:val="28"/>
          <w:szCs w:val="28"/>
        </w:rPr>
      </w:pPr>
      <w:r w:rsidRPr="001176E5">
        <w:rPr>
          <w:sz w:val="28"/>
          <w:szCs w:val="28"/>
        </w:rPr>
        <w:t>Квартальный отчет об исполнении кожуунного бюджета</w:t>
      </w:r>
      <w:r w:rsidR="00B31730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(дале</w:t>
      </w:r>
      <w:proofErr w:type="gramStart"/>
      <w:r w:rsidRPr="001176E5">
        <w:rPr>
          <w:sz w:val="28"/>
          <w:szCs w:val="28"/>
        </w:rPr>
        <w:t>е-</w:t>
      </w:r>
      <w:proofErr w:type="gramEnd"/>
      <w:r w:rsidRPr="001176E5">
        <w:rPr>
          <w:sz w:val="28"/>
          <w:szCs w:val="28"/>
        </w:rPr>
        <w:t xml:space="preserve"> Отчет об исполнении) представлен Финансовым управлением администрации муниципального района</w:t>
      </w:r>
      <w:r w:rsidR="00672369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 xml:space="preserve">«Бай-Тайгинский кожуун Республики Тыва» </w:t>
      </w:r>
      <w:r w:rsidR="00AE4D65" w:rsidRPr="001176E5">
        <w:rPr>
          <w:sz w:val="28"/>
          <w:szCs w:val="28"/>
        </w:rPr>
        <w:t>07</w:t>
      </w:r>
      <w:r w:rsidR="00672369" w:rsidRPr="001176E5">
        <w:rPr>
          <w:sz w:val="28"/>
          <w:szCs w:val="28"/>
        </w:rPr>
        <w:t>.0</w:t>
      </w:r>
      <w:r w:rsidR="00AE4D65" w:rsidRPr="001176E5">
        <w:rPr>
          <w:sz w:val="28"/>
          <w:szCs w:val="28"/>
        </w:rPr>
        <w:t>7</w:t>
      </w:r>
      <w:r w:rsidR="00672369" w:rsidRPr="001176E5">
        <w:rPr>
          <w:sz w:val="28"/>
          <w:szCs w:val="28"/>
        </w:rPr>
        <w:t>.2021</w:t>
      </w:r>
      <w:r w:rsidRPr="001176E5">
        <w:rPr>
          <w:sz w:val="28"/>
          <w:szCs w:val="28"/>
        </w:rPr>
        <w:t>г.</w:t>
      </w:r>
    </w:p>
    <w:p w:rsidR="00881DC4" w:rsidRPr="001176E5" w:rsidRDefault="00672369" w:rsidP="00F062F2">
      <w:pPr>
        <w:pStyle w:val="a6"/>
        <w:rPr>
          <w:sz w:val="28"/>
          <w:szCs w:val="28"/>
        </w:rPr>
      </w:pPr>
      <w:r w:rsidRPr="001176E5">
        <w:rPr>
          <w:sz w:val="28"/>
          <w:szCs w:val="28"/>
        </w:rPr>
        <w:t xml:space="preserve">В </w:t>
      </w:r>
      <w:r w:rsidR="00881DC4" w:rsidRPr="001176E5">
        <w:rPr>
          <w:sz w:val="28"/>
          <w:szCs w:val="28"/>
        </w:rPr>
        <w:t xml:space="preserve">составе </w:t>
      </w:r>
      <w:r w:rsidRPr="001176E5">
        <w:rPr>
          <w:sz w:val="28"/>
          <w:szCs w:val="28"/>
        </w:rPr>
        <w:t xml:space="preserve">отчета </w:t>
      </w:r>
      <w:r w:rsidR="00881DC4" w:rsidRPr="001176E5">
        <w:rPr>
          <w:sz w:val="28"/>
          <w:szCs w:val="28"/>
        </w:rPr>
        <w:t xml:space="preserve">об исполнении </w:t>
      </w:r>
      <w:r w:rsidRPr="001176E5">
        <w:rPr>
          <w:sz w:val="28"/>
          <w:szCs w:val="28"/>
        </w:rPr>
        <w:t xml:space="preserve">бюджета </w:t>
      </w:r>
      <w:r w:rsidR="00881DC4" w:rsidRPr="001176E5">
        <w:rPr>
          <w:sz w:val="28"/>
          <w:szCs w:val="28"/>
        </w:rPr>
        <w:t>муниципального района за 1 квартал 202</w:t>
      </w:r>
      <w:r w:rsidRPr="001176E5">
        <w:rPr>
          <w:sz w:val="28"/>
          <w:szCs w:val="28"/>
        </w:rPr>
        <w:t>1</w:t>
      </w:r>
      <w:r w:rsidR="00881DC4" w:rsidRPr="001176E5">
        <w:rPr>
          <w:sz w:val="28"/>
          <w:szCs w:val="28"/>
        </w:rPr>
        <w:t xml:space="preserve"> года пр</w:t>
      </w:r>
      <w:r w:rsidRPr="001176E5">
        <w:rPr>
          <w:sz w:val="28"/>
          <w:szCs w:val="28"/>
        </w:rPr>
        <w:t>едставлены следующие материалы:</w:t>
      </w:r>
    </w:p>
    <w:p w:rsidR="00881DC4" w:rsidRPr="001176E5" w:rsidRDefault="00881DC4" w:rsidP="00F062F2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176E5">
        <w:rPr>
          <w:sz w:val="28"/>
          <w:szCs w:val="28"/>
        </w:rPr>
        <w:t xml:space="preserve">проект постановления администрации муниципального района «Бай-Тайгинский кожуун Республики Тыва» «Об </w:t>
      </w:r>
      <w:r w:rsidR="00672369" w:rsidRPr="001176E5">
        <w:rPr>
          <w:sz w:val="28"/>
          <w:szCs w:val="28"/>
        </w:rPr>
        <w:t xml:space="preserve">утверждении </w:t>
      </w:r>
      <w:r w:rsidRPr="001176E5">
        <w:rPr>
          <w:sz w:val="28"/>
          <w:szCs w:val="28"/>
        </w:rPr>
        <w:t xml:space="preserve">отчета об исполнении бюджета муниципального района «Бай-Тайгинский кожуун республики Тыва» </w:t>
      </w:r>
      <w:r w:rsidR="00E3074F" w:rsidRPr="001176E5">
        <w:rPr>
          <w:sz w:val="28"/>
          <w:szCs w:val="28"/>
        </w:rPr>
        <w:t>за 1 квартал 2021 года».</w:t>
      </w:r>
    </w:p>
    <w:p w:rsidR="00F3091E" w:rsidRPr="001176E5" w:rsidRDefault="00F3091E" w:rsidP="00F062F2">
      <w:pPr>
        <w:pStyle w:val="a6"/>
        <w:numPr>
          <w:ilvl w:val="0"/>
          <w:numId w:val="4"/>
        </w:numPr>
        <w:spacing w:before="240"/>
        <w:ind w:left="0" w:firstLine="0"/>
        <w:jc w:val="center"/>
        <w:rPr>
          <w:b/>
          <w:sz w:val="28"/>
          <w:szCs w:val="28"/>
        </w:rPr>
      </w:pPr>
      <w:r w:rsidRPr="001176E5">
        <w:rPr>
          <w:b/>
          <w:sz w:val="28"/>
          <w:szCs w:val="28"/>
        </w:rPr>
        <w:t>Анализ исполнение основных параметров</w:t>
      </w:r>
      <w:r w:rsidR="002A0F07" w:rsidRPr="001176E5">
        <w:rPr>
          <w:b/>
          <w:sz w:val="28"/>
          <w:szCs w:val="28"/>
        </w:rPr>
        <w:t xml:space="preserve"> </w:t>
      </w:r>
      <w:r w:rsidRPr="001176E5">
        <w:rPr>
          <w:b/>
          <w:sz w:val="28"/>
          <w:szCs w:val="28"/>
        </w:rPr>
        <w:t>бюджета</w:t>
      </w:r>
      <w:r w:rsidR="00774221" w:rsidRPr="001176E5">
        <w:rPr>
          <w:b/>
          <w:sz w:val="28"/>
          <w:szCs w:val="28"/>
        </w:rPr>
        <w:t xml:space="preserve"> </w:t>
      </w:r>
      <w:r w:rsidRPr="001176E5">
        <w:rPr>
          <w:b/>
          <w:sz w:val="28"/>
          <w:szCs w:val="28"/>
        </w:rPr>
        <w:t>муницип</w:t>
      </w:r>
      <w:r w:rsidR="00672369" w:rsidRPr="001176E5">
        <w:rPr>
          <w:b/>
          <w:sz w:val="28"/>
          <w:szCs w:val="28"/>
        </w:rPr>
        <w:t>ального района за 1 квартал 2021</w:t>
      </w:r>
      <w:r w:rsidRPr="001176E5">
        <w:rPr>
          <w:b/>
          <w:sz w:val="28"/>
          <w:szCs w:val="28"/>
        </w:rPr>
        <w:t xml:space="preserve"> года</w:t>
      </w:r>
    </w:p>
    <w:p w:rsidR="0082195D" w:rsidRPr="001176E5" w:rsidRDefault="00F3091E" w:rsidP="00F062F2">
      <w:pPr>
        <w:spacing w:before="120"/>
        <w:ind w:right="-6"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Согласно данным Отчета об исполнении в отчетном периоде </w:t>
      </w:r>
      <w:proofErr w:type="spellStart"/>
      <w:r w:rsidRPr="001176E5">
        <w:rPr>
          <w:sz w:val="28"/>
          <w:szCs w:val="28"/>
        </w:rPr>
        <w:t>кожуунный</w:t>
      </w:r>
      <w:proofErr w:type="spellEnd"/>
      <w:r w:rsidRPr="001176E5">
        <w:rPr>
          <w:sz w:val="28"/>
          <w:szCs w:val="28"/>
        </w:rPr>
        <w:t xml:space="preserve"> бюджет по доходам исполнен в объеме </w:t>
      </w:r>
      <w:r w:rsidR="00EC033D" w:rsidRPr="001176E5">
        <w:rPr>
          <w:sz w:val="28"/>
          <w:szCs w:val="28"/>
        </w:rPr>
        <w:t>196720,9</w:t>
      </w:r>
      <w:r w:rsidRPr="001176E5">
        <w:rPr>
          <w:sz w:val="28"/>
          <w:szCs w:val="28"/>
        </w:rPr>
        <w:t xml:space="preserve"> тыс. рублей, или </w:t>
      </w:r>
      <w:r w:rsidR="00CE35CC" w:rsidRPr="001176E5">
        <w:rPr>
          <w:sz w:val="28"/>
          <w:szCs w:val="28"/>
        </w:rPr>
        <w:t>25</w:t>
      </w:r>
      <w:r w:rsidRPr="001176E5">
        <w:rPr>
          <w:sz w:val="28"/>
          <w:szCs w:val="28"/>
        </w:rPr>
        <w:t>,</w:t>
      </w:r>
      <w:r w:rsidR="00CE35CC" w:rsidRPr="001176E5">
        <w:rPr>
          <w:sz w:val="28"/>
          <w:szCs w:val="28"/>
        </w:rPr>
        <w:t>5</w:t>
      </w:r>
      <w:r w:rsidRPr="001176E5">
        <w:rPr>
          <w:sz w:val="28"/>
          <w:szCs w:val="28"/>
        </w:rPr>
        <w:t>% к уточненным назначениям, по расходам -</w:t>
      </w:r>
      <w:r w:rsidR="0082195D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 xml:space="preserve">в объеме </w:t>
      </w:r>
      <w:r w:rsidR="00EC033D" w:rsidRPr="001176E5">
        <w:rPr>
          <w:sz w:val="28"/>
          <w:szCs w:val="28"/>
        </w:rPr>
        <w:t>184387,6</w:t>
      </w:r>
      <w:r w:rsidR="00A27CA4" w:rsidRPr="001176E5">
        <w:rPr>
          <w:sz w:val="28"/>
          <w:szCs w:val="28"/>
        </w:rPr>
        <w:t xml:space="preserve"> тыс. рублей или на 2</w:t>
      </w:r>
      <w:r w:rsidR="00CE35CC" w:rsidRPr="001176E5">
        <w:rPr>
          <w:sz w:val="28"/>
          <w:szCs w:val="28"/>
        </w:rPr>
        <w:t>3</w:t>
      </w:r>
      <w:r w:rsidR="00A27CA4" w:rsidRPr="001176E5">
        <w:rPr>
          <w:sz w:val="28"/>
          <w:szCs w:val="28"/>
        </w:rPr>
        <w:t>,</w:t>
      </w:r>
      <w:r w:rsidR="00CE35CC" w:rsidRPr="001176E5">
        <w:rPr>
          <w:sz w:val="28"/>
          <w:szCs w:val="28"/>
        </w:rPr>
        <w:t>9</w:t>
      </w:r>
      <w:r w:rsidRPr="001176E5">
        <w:rPr>
          <w:sz w:val="28"/>
          <w:szCs w:val="28"/>
        </w:rPr>
        <w:t xml:space="preserve">%, с профицитом в сумме </w:t>
      </w:r>
      <w:r w:rsidR="00EC033D" w:rsidRPr="001176E5">
        <w:rPr>
          <w:sz w:val="28"/>
          <w:szCs w:val="28"/>
        </w:rPr>
        <w:t>12333,3</w:t>
      </w:r>
      <w:r w:rsidRPr="001176E5">
        <w:rPr>
          <w:sz w:val="28"/>
          <w:szCs w:val="28"/>
        </w:rPr>
        <w:t xml:space="preserve"> тыс. рублей.</w:t>
      </w:r>
    </w:p>
    <w:p w:rsidR="00F062F2" w:rsidRPr="001176E5" w:rsidRDefault="00F3091E" w:rsidP="00F062F2">
      <w:pPr>
        <w:ind w:right="-6"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По сравнению с аналогичным периодом прошлого года доходы увеличились на </w:t>
      </w:r>
      <w:r w:rsidR="00050E21" w:rsidRPr="001176E5">
        <w:rPr>
          <w:sz w:val="28"/>
          <w:szCs w:val="28"/>
        </w:rPr>
        <w:t>6</w:t>
      </w:r>
      <w:r w:rsidRPr="001176E5">
        <w:rPr>
          <w:sz w:val="28"/>
          <w:szCs w:val="28"/>
        </w:rPr>
        <w:t>,</w:t>
      </w:r>
      <w:r w:rsidR="00050E21" w:rsidRPr="001176E5">
        <w:rPr>
          <w:sz w:val="28"/>
          <w:szCs w:val="28"/>
        </w:rPr>
        <w:t>0</w:t>
      </w:r>
      <w:r w:rsidR="00A27CA4" w:rsidRPr="001176E5">
        <w:rPr>
          <w:sz w:val="28"/>
          <w:szCs w:val="28"/>
        </w:rPr>
        <w:t xml:space="preserve">%, расходы на </w:t>
      </w:r>
      <w:r w:rsidR="00050E21" w:rsidRPr="001176E5">
        <w:rPr>
          <w:sz w:val="28"/>
          <w:szCs w:val="28"/>
        </w:rPr>
        <w:t>2,8</w:t>
      </w:r>
      <w:r w:rsidRPr="001176E5">
        <w:rPr>
          <w:sz w:val="28"/>
          <w:szCs w:val="28"/>
        </w:rPr>
        <w:t>%.</w:t>
      </w:r>
    </w:p>
    <w:p w:rsidR="00F3091E" w:rsidRPr="001176E5" w:rsidRDefault="00F3091E" w:rsidP="00F062F2">
      <w:pPr>
        <w:ind w:right="-6"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Исполнение основных параметров кожу</w:t>
      </w:r>
      <w:r w:rsidR="00A27CA4" w:rsidRPr="001176E5">
        <w:rPr>
          <w:sz w:val="28"/>
          <w:szCs w:val="28"/>
        </w:rPr>
        <w:t>унного бюджета за 1 квартал 2021</w:t>
      </w:r>
      <w:r w:rsidRPr="001176E5">
        <w:rPr>
          <w:sz w:val="28"/>
          <w:szCs w:val="28"/>
        </w:rPr>
        <w:t xml:space="preserve"> года приведено в следующей таблице:</w:t>
      </w:r>
    </w:p>
    <w:p w:rsidR="00F3091E" w:rsidRPr="001176E5" w:rsidRDefault="00EC033D" w:rsidP="00F062F2">
      <w:pPr>
        <w:pStyle w:val="a6"/>
        <w:jc w:val="right"/>
        <w:rPr>
          <w:sz w:val="28"/>
          <w:szCs w:val="28"/>
        </w:rPr>
      </w:pPr>
      <w:r w:rsidRPr="001176E5">
        <w:rPr>
          <w:sz w:val="28"/>
          <w:szCs w:val="28"/>
        </w:rPr>
        <w:t xml:space="preserve">Таблица № 1 </w:t>
      </w:r>
      <w:r w:rsidR="00F3091E" w:rsidRPr="001176E5">
        <w:rPr>
          <w:sz w:val="28"/>
          <w:szCs w:val="28"/>
        </w:rPr>
        <w:t>(тыс.</w:t>
      </w:r>
      <w:r w:rsidRPr="001176E5">
        <w:rPr>
          <w:sz w:val="28"/>
          <w:szCs w:val="28"/>
        </w:rPr>
        <w:t xml:space="preserve"> рублей</w:t>
      </w:r>
      <w:r w:rsidR="00F3091E" w:rsidRPr="001176E5">
        <w:rPr>
          <w:sz w:val="28"/>
          <w:szCs w:val="28"/>
        </w:rPr>
        <w:t>)</w:t>
      </w:r>
    </w:p>
    <w:tbl>
      <w:tblPr>
        <w:tblStyle w:val="af"/>
        <w:tblW w:w="9425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1629"/>
        <w:gridCol w:w="1267"/>
        <w:gridCol w:w="1267"/>
        <w:gridCol w:w="905"/>
        <w:gridCol w:w="905"/>
        <w:gridCol w:w="1267"/>
        <w:gridCol w:w="923"/>
      </w:tblGrid>
      <w:tr w:rsidR="00774221" w:rsidRPr="001176E5" w:rsidTr="006E54DD">
        <w:trPr>
          <w:trHeight w:val="1075"/>
          <w:jc w:val="center"/>
        </w:trPr>
        <w:tc>
          <w:tcPr>
            <w:tcW w:w="1262" w:type="dxa"/>
            <w:vMerge w:val="restart"/>
            <w:vAlign w:val="center"/>
          </w:tcPr>
          <w:p w:rsidR="00774221" w:rsidRPr="001176E5" w:rsidRDefault="00774221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Показатели</w:t>
            </w:r>
          </w:p>
          <w:p w:rsidR="008622A5" w:rsidRPr="001176E5" w:rsidRDefault="008622A5" w:rsidP="006E54DD">
            <w:pPr>
              <w:jc w:val="center"/>
              <w:rPr>
                <w:sz w:val="20"/>
                <w:szCs w:val="20"/>
              </w:rPr>
            </w:pPr>
          </w:p>
          <w:p w:rsidR="008622A5" w:rsidRPr="001176E5" w:rsidRDefault="008622A5" w:rsidP="006E54DD">
            <w:pPr>
              <w:jc w:val="center"/>
              <w:rPr>
                <w:sz w:val="20"/>
                <w:szCs w:val="20"/>
              </w:rPr>
            </w:pPr>
          </w:p>
          <w:p w:rsidR="008622A5" w:rsidRPr="001176E5" w:rsidRDefault="008622A5" w:rsidP="006E54DD">
            <w:pPr>
              <w:jc w:val="center"/>
              <w:rPr>
                <w:sz w:val="20"/>
                <w:szCs w:val="20"/>
              </w:rPr>
            </w:pPr>
          </w:p>
          <w:p w:rsidR="008622A5" w:rsidRPr="001176E5" w:rsidRDefault="008622A5" w:rsidP="006E54DD">
            <w:pPr>
              <w:jc w:val="center"/>
              <w:rPr>
                <w:sz w:val="20"/>
                <w:szCs w:val="20"/>
              </w:rPr>
            </w:pPr>
          </w:p>
          <w:p w:rsidR="008622A5" w:rsidRPr="001176E5" w:rsidRDefault="008622A5" w:rsidP="006E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vAlign w:val="center"/>
          </w:tcPr>
          <w:p w:rsidR="00774221" w:rsidRPr="001176E5" w:rsidRDefault="00774221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Бюджет на 2021г</w:t>
            </w:r>
          </w:p>
        </w:tc>
        <w:tc>
          <w:tcPr>
            <w:tcW w:w="2190" w:type="dxa"/>
            <w:gridSpan w:val="2"/>
            <w:vAlign w:val="center"/>
          </w:tcPr>
          <w:p w:rsidR="00774221" w:rsidRPr="001176E5" w:rsidRDefault="00774221" w:rsidP="006E54DD">
            <w:pPr>
              <w:jc w:val="center"/>
              <w:rPr>
                <w:sz w:val="20"/>
                <w:szCs w:val="20"/>
              </w:rPr>
            </w:pPr>
          </w:p>
        </w:tc>
      </w:tr>
      <w:tr w:rsidR="0064571D" w:rsidRPr="001176E5" w:rsidTr="00774221">
        <w:trPr>
          <w:trHeight w:val="1970"/>
          <w:jc w:val="center"/>
        </w:trPr>
        <w:tc>
          <w:tcPr>
            <w:tcW w:w="1262" w:type="dxa"/>
            <w:vMerge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утвержденный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уточненный</w:t>
            </w:r>
          </w:p>
        </w:tc>
        <w:tc>
          <w:tcPr>
            <w:tcW w:w="1267" w:type="dxa"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Кассовое исполнение за 1 квартал 2021 года</w:t>
            </w:r>
          </w:p>
        </w:tc>
        <w:tc>
          <w:tcPr>
            <w:tcW w:w="905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% исполнения к уточненному бюджету</w:t>
            </w:r>
          </w:p>
        </w:tc>
        <w:tc>
          <w:tcPr>
            <w:tcW w:w="905" w:type="dxa"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% исполнения к утвержденному бюджету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Исполнено за аналогичный период предыдущего года</w:t>
            </w:r>
          </w:p>
        </w:tc>
        <w:tc>
          <w:tcPr>
            <w:tcW w:w="923" w:type="dxa"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Темп роста к аналогичному периоду пред</w:t>
            </w:r>
            <w:proofErr w:type="gramStart"/>
            <w:r w:rsidRPr="001176E5">
              <w:rPr>
                <w:sz w:val="20"/>
                <w:szCs w:val="20"/>
              </w:rPr>
              <w:t>.</w:t>
            </w:r>
            <w:proofErr w:type="gramEnd"/>
            <w:r w:rsidRPr="001176E5">
              <w:rPr>
                <w:sz w:val="20"/>
                <w:szCs w:val="20"/>
              </w:rPr>
              <w:t xml:space="preserve"> </w:t>
            </w:r>
            <w:proofErr w:type="gramStart"/>
            <w:r w:rsidRPr="001176E5">
              <w:rPr>
                <w:sz w:val="20"/>
                <w:szCs w:val="20"/>
              </w:rPr>
              <w:t>г</w:t>
            </w:r>
            <w:proofErr w:type="gramEnd"/>
            <w:r w:rsidRPr="001176E5">
              <w:rPr>
                <w:sz w:val="20"/>
                <w:szCs w:val="20"/>
              </w:rPr>
              <w:t>ода</w:t>
            </w:r>
          </w:p>
        </w:tc>
      </w:tr>
      <w:tr w:rsidR="0064571D" w:rsidRPr="001176E5" w:rsidTr="00774221">
        <w:trPr>
          <w:trHeight w:val="436"/>
          <w:jc w:val="center"/>
        </w:trPr>
        <w:tc>
          <w:tcPr>
            <w:tcW w:w="1262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Доходы</w:t>
            </w:r>
          </w:p>
        </w:tc>
        <w:tc>
          <w:tcPr>
            <w:tcW w:w="1629" w:type="dxa"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630 775,9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771 699,9</w:t>
            </w:r>
          </w:p>
        </w:tc>
        <w:tc>
          <w:tcPr>
            <w:tcW w:w="1267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196 720,9</w:t>
            </w:r>
          </w:p>
        </w:tc>
        <w:tc>
          <w:tcPr>
            <w:tcW w:w="905" w:type="dxa"/>
            <w:noWrap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25,5</w:t>
            </w:r>
          </w:p>
        </w:tc>
        <w:tc>
          <w:tcPr>
            <w:tcW w:w="905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31,2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185 543,2</w:t>
            </w:r>
          </w:p>
        </w:tc>
        <w:tc>
          <w:tcPr>
            <w:tcW w:w="923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106,0</w:t>
            </w:r>
          </w:p>
        </w:tc>
      </w:tr>
      <w:tr w:rsidR="0064571D" w:rsidRPr="001176E5" w:rsidTr="00774221">
        <w:trPr>
          <w:trHeight w:val="436"/>
          <w:jc w:val="center"/>
        </w:trPr>
        <w:tc>
          <w:tcPr>
            <w:tcW w:w="1262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Расходы</w:t>
            </w:r>
          </w:p>
        </w:tc>
        <w:tc>
          <w:tcPr>
            <w:tcW w:w="1629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630 775,9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FE2320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771 </w:t>
            </w:r>
            <w:r w:rsidR="00FE2320" w:rsidRPr="001176E5">
              <w:rPr>
                <w:sz w:val="20"/>
                <w:szCs w:val="20"/>
              </w:rPr>
              <w:t>699</w:t>
            </w:r>
            <w:r w:rsidRPr="001176E5">
              <w:rPr>
                <w:sz w:val="20"/>
                <w:szCs w:val="20"/>
              </w:rPr>
              <w:t>,</w:t>
            </w:r>
            <w:r w:rsidR="00FE2320" w:rsidRPr="001176E5">
              <w:rPr>
                <w:sz w:val="20"/>
                <w:szCs w:val="20"/>
              </w:rPr>
              <w:t>9</w:t>
            </w:r>
          </w:p>
        </w:tc>
        <w:tc>
          <w:tcPr>
            <w:tcW w:w="1267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184 387,6</w:t>
            </w:r>
          </w:p>
        </w:tc>
        <w:tc>
          <w:tcPr>
            <w:tcW w:w="905" w:type="dxa"/>
            <w:noWrap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23,9</w:t>
            </w:r>
          </w:p>
        </w:tc>
        <w:tc>
          <w:tcPr>
            <w:tcW w:w="905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29,2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179 397,0</w:t>
            </w:r>
          </w:p>
        </w:tc>
        <w:tc>
          <w:tcPr>
            <w:tcW w:w="923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102,8</w:t>
            </w:r>
          </w:p>
        </w:tc>
      </w:tr>
      <w:tr w:rsidR="0064571D" w:rsidRPr="001176E5" w:rsidTr="00774221">
        <w:trPr>
          <w:trHeight w:val="436"/>
          <w:jc w:val="center"/>
        </w:trPr>
        <w:tc>
          <w:tcPr>
            <w:tcW w:w="1262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Дефицит (профицит)</w:t>
            </w:r>
          </w:p>
        </w:tc>
        <w:tc>
          <w:tcPr>
            <w:tcW w:w="1629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64571D" w:rsidRPr="001176E5" w:rsidRDefault="00FE2320" w:rsidP="00FE2320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0</w:t>
            </w:r>
            <w:r w:rsidR="0064571D" w:rsidRPr="001176E5">
              <w:rPr>
                <w:sz w:val="20"/>
                <w:szCs w:val="20"/>
              </w:rPr>
              <w:t>,0</w:t>
            </w:r>
          </w:p>
        </w:tc>
        <w:tc>
          <w:tcPr>
            <w:tcW w:w="1267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+12 333,3</w:t>
            </w:r>
          </w:p>
        </w:tc>
        <w:tc>
          <w:tcPr>
            <w:tcW w:w="905" w:type="dxa"/>
            <w:noWrap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х</w:t>
            </w:r>
          </w:p>
        </w:tc>
        <w:tc>
          <w:tcPr>
            <w:tcW w:w="1267" w:type="dxa"/>
            <w:vAlign w:val="center"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+6 146,2</w:t>
            </w:r>
          </w:p>
        </w:tc>
        <w:tc>
          <w:tcPr>
            <w:tcW w:w="923" w:type="dxa"/>
            <w:noWrap/>
            <w:vAlign w:val="center"/>
            <w:hideMark/>
          </w:tcPr>
          <w:p w:rsidR="0064571D" w:rsidRPr="001176E5" w:rsidRDefault="0064571D" w:rsidP="006E54DD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х</w:t>
            </w:r>
          </w:p>
        </w:tc>
      </w:tr>
    </w:tbl>
    <w:p w:rsidR="002A0F07" w:rsidRPr="001176E5" w:rsidRDefault="00970A51" w:rsidP="00F062F2">
      <w:pPr>
        <w:pStyle w:val="a6"/>
        <w:spacing w:before="240"/>
        <w:rPr>
          <w:sz w:val="28"/>
          <w:szCs w:val="28"/>
        </w:rPr>
      </w:pPr>
      <w:r w:rsidRPr="001176E5">
        <w:rPr>
          <w:sz w:val="28"/>
          <w:szCs w:val="28"/>
        </w:rPr>
        <w:t>Квартальный отчет об исполнении кожуунного бюджета</w:t>
      </w:r>
      <w:r w:rsidR="00070907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(дале</w:t>
      </w:r>
      <w:proofErr w:type="gramStart"/>
      <w:r w:rsidRPr="001176E5">
        <w:rPr>
          <w:sz w:val="28"/>
          <w:szCs w:val="28"/>
        </w:rPr>
        <w:t>е-</w:t>
      </w:r>
      <w:proofErr w:type="gramEnd"/>
      <w:r w:rsidRPr="001176E5">
        <w:rPr>
          <w:sz w:val="28"/>
          <w:szCs w:val="28"/>
        </w:rPr>
        <w:t xml:space="preserve"> Отчет об исполнении) представлен Финансовым управлением администрации муниципального района</w:t>
      </w:r>
      <w:r w:rsidR="00FE3C1B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«Бай-Тайгинский кожуун Республики Тыва</w:t>
      </w:r>
      <w:r w:rsidR="00FE2320" w:rsidRPr="001176E5">
        <w:rPr>
          <w:sz w:val="28"/>
          <w:szCs w:val="28"/>
        </w:rPr>
        <w:t>» 07</w:t>
      </w:r>
      <w:r w:rsidR="00FE3C1B" w:rsidRPr="001176E5">
        <w:rPr>
          <w:sz w:val="28"/>
          <w:szCs w:val="28"/>
        </w:rPr>
        <w:t>.0</w:t>
      </w:r>
      <w:r w:rsidR="00FE2320" w:rsidRPr="001176E5">
        <w:rPr>
          <w:sz w:val="28"/>
          <w:szCs w:val="28"/>
        </w:rPr>
        <w:t>7</w:t>
      </w:r>
      <w:r w:rsidR="00FE3C1B" w:rsidRPr="001176E5">
        <w:rPr>
          <w:sz w:val="28"/>
          <w:szCs w:val="28"/>
        </w:rPr>
        <w:t>.2021</w:t>
      </w:r>
      <w:r w:rsidRPr="001176E5">
        <w:rPr>
          <w:sz w:val="28"/>
          <w:szCs w:val="28"/>
        </w:rPr>
        <w:t>г.</w:t>
      </w:r>
    </w:p>
    <w:p w:rsidR="00970A51" w:rsidRPr="001176E5" w:rsidRDefault="00970A51" w:rsidP="00F062F2">
      <w:pPr>
        <w:pStyle w:val="a6"/>
        <w:rPr>
          <w:sz w:val="28"/>
          <w:szCs w:val="28"/>
        </w:rPr>
      </w:pPr>
      <w:r w:rsidRPr="001176E5">
        <w:rPr>
          <w:sz w:val="28"/>
          <w:szCs w:val="28"/>
        </w:rPr>
        <w:t>В составе отчета об исполнении бюджета муниципального района за 1 квартал 202</w:t>
      </w:r>
      <w:r w:rsidR="00FE3C1B" w:rsidRPr="001176E5">
        <w:rPr>
          <w:sz w:val="28"/>
          <w:szCs w:val="28"/>
        </w:rPr>
        <w:t>1</w:t>
      </w:r>
      <w:r w:rsidR="00057C06" w:rsidRPr="001176E5">
        <w:rPr>
          <w:sz w:val="28"/>
          <w:szCs w:val="28"/>
        </w:rPr>
        <w:t xml:space="preserve"> года представлен следующий материал</w:t>
      </w:r>
      <w:r w:rsidRPr="001176E5">
        <w:rPr>
          <w:sz w:val="28"/>
          <w:szCs w:val="28"/>
        </w:rPr>
        <w:t>:</w:t>
      </w:r>
    </w:p>
    <w:p w:rsidR="00881DC4" w:rsidRPr="001176E5" w:rsidRDefault="00057C06" w:rsidP="00F062F2">
      <w:pPr>
        <w:pStyle w:val="aa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постановление</w:t>
      </w:r>
      <w:r w:rsidR="00970A51" w:rsidRPr="001176E5">
        <w:rPr>
          <w:rFonts w:ascii="Times New Roman" w:hAnsi="Times New Roman"/>
          <w:sz w:val="28"/>
          <w:szCs w:val="28"/>
        </w:rPr>
        <w:t xml:space="preserve"> администрации муниципального района «Бай-Тайгинский кожуун Республики Тыва» «Об утверждении </w:t>
      </w:r>
      <w:r w:rsidR="00FE3C1B" w:rsidRPr="001176E5">
        <w:rPr>
          <w:rFonts w:ascii="Times New Roman" w:hAnsi="Times New Roman"/>
          <w:sz w:val="28"/>
          <w:szCs w:val="28"/>
        </w:rPr>
        <w:t xml:space="preserve">отчета </w:t>
      </w:r>
      <w:r w:rsidR="00970A51" w:rsidRPr="001176E5">
        <w:rPr>
          <w:rFonts w:ascii="Times New Roman" w:hAnsi="Times New Roman"/>
          <w:sz w:val="28"/>
          <w:szCs w:val="28"/>
        </w:rPr>
        <w:t xml:space="preserve">об исполнении бюджета муниципального района «Бай-Тайгинский кожуун республики Тыва» </w:t>
      </w:r>
      <w:r w:rsidR="00FE3C1B" w:rsidRPr="001176E5">
        <w:rPr>
          <w:rFonts w:ascii="Times New Roman" w:hAnsi="Times New Roman"/>
          <w:sz w:val="28"/>
          <w:szCs w:val="28"/>
        </w:rPr>
        <w:t>за 1 квартал 2021</w:t>
      </w:r>
      <w:r w:rsidR="00970A51" w:rsidRPr="001176E5">
        <w:rPr>
          <w:rFonts w:ascii="Times New Roman" w:hAnsi="Times New Roman"/>
          <w:sz w:val="28"/>
          <w:szCs w:val="28"/>
        </w:rPr>
        <w:t xml:space="preserve"> года»</w:t>
      </w:r>
      <w:r w:rsidR="00774221" w:rsidRPr="001176E5">
        <w:rPr>
          <w:rFonts w:ascii="Times New Roman" w:hAnsi="Times New Roman"/>
          <w:sz w:val="28"/>
          <w:szCs w:val="28"/>
        </w:rPr>
        <w:t>.</w:t>
      </w:r>
    </w:p>
    <w:p w:rsidR="001817CD" w:rsidRPr="001176E5" w:rsidRDefault="001817CD" w:rsidP="00F062F2">
      <w:pPr>
        <w:pStyle w:val="a6"/>
        <w:numPr>
          <w:ilvl w:val="0"/>
          <w:numId w:val="4"/>
        </w:numPr>
        <w:spacing w:before="240" w:after="240"/>
        <w:ind w:left="0" w:firstLine="0"/>
        <w:jc w:val="center"/>
        <w:rPr>
          <w:b/>
          <w:iCs/>
          <w:sz w:val="28"/>
          <w:szCs w:val="28"/>
        </w:rPr>
      </w:pPr>
      <w:r w:rsidRPr="001176E5">
        <w:rPr>
          <w:b/>
          <w:iCs/>
          <w:sz w:val="28"/>
          <w:szCs w:val="28"/>
        </w:rPr>
        <w:t xml:space="preserve">Анализ исполнения </w:t>
      </w:r>
      <w:r w:rsidR="00723A1E" w:rsidRPr="001176E5">
        <w:rPr>
          <w:b/>
          <w:sz w:val="28"/>
          <w:szCs w:val="28"/>
        </w:rPr>
        <w:t>доходов бюджета</w:t>
      </w:r>
      <w:r w:rsidR="002A0F07" w:rsidRPr="001176E5">
        <w:rPr>
          <w:b/>
          <w:iCs/>
          <w:sz w:val="28"/>
          <w:szCs w:val="28"/>
        </w:rPr>
        <w:t xml:space="preserve"> </w:t>
      </w:r>
      <w:r w:rsidRPr="001176E5">
        <w:rPr>
          <w:b/>
          <w:iCs/>
          <w:sz w:val="28"/>
          <w:szCs w:val="28"/>
        </w:rPr>
        <w:t>муниципального района</w:t>
      </w:r>
    </w:p>
    <w:p w:rsidR="005866E0" w:rsidRPr="001176E5" w:rsidRDefault="004115F3" w:rsidP="00F062F2">
      <w:pPr>
        <w:ind w:firstLine="567"/>
        <w:jc w:val="both"/>
      </w:pPr>
      <w:r w:rsidRPr="001176E5">
        <w:rPr>
          <w:sz w:val="28"/>
          <w:szCs w:val="28"/>
        </w:rPr>
        <w:t xml:space="preserve">Доходная часть бюджета за 1 квартал 2021 года исполнена в сумме 196720,9 тыс. рублей, или 25,5% к утвержденным годовым назначениям. По сравнению с соответствующим уровнем прошлого года, доходы увеличились на 11177,7 тыс. рублей, или на 106,0%. В структуре доходов бюджета удельный вес собственных доходов составил 6,0%, что </w:t>
      </w:r>
      <w:r w:rsidR="006E2268" w:rsidRPr="001176E5">
        <w:rPr>
          <w:sz w:val="28"/>
          <w:szCs w:val="28"/>
        </w:rPr>
        <w:t>ниже</w:t>
      </w:r>
      <w:r w:rsidRPr="001176E5">
        <w:rPr>
          <w:sz w:val="28"/>
          <w:szCs w:val="28"/>
        </w:rPr>
        <w:t xml:space="preserve"> соответствующего периода прошлого года (2020г. </w:t>
      </w:r>
      <w:r w:rsidR="006E2268" w:rsidRPr="001176E5">
        <w:rPr>
          <w:sz w:val="28"/>
          <w:szCs w:val="28"/>
        </w:rPr>
        <w:t>6,5</w:t>
      </w:r>
      <w:r w:rsidRPr="001176E5">
        <w:rPr>
          <w:sz w:val="28"/>
          <w:szCs w:val="28"/>
        </w:rPr>
        <w:t>%)</w:t>
      </w:r>
      <w:r w:rsidR="006E2268" w:rsidRPr="001176E5">
        <w:rPr>
          <w:sz w:val="28"/>
          <w:szCs w:val="28"/>
        </w:rPr>
        <w:t xml:space="preserve"> на 0,5% пункт</w:t>
      </w:r>
      <w:r w:rsidRPr="001176E5">
        <w:rPr>
          <w:sz w:val="28"/>
          <w:szCs w:val="28"/>
        </w:rPr>
        <w:t xml:space="preserve">. На долю безвозмездных поступлений приходится 94,0%. Налоговые и неналоговые доходы бюджета в сравнении с отчетным периодом 2020 года уменьшились на </w:t>
      </w:r>
      <w:r w:rsidR="00047348" w:rsidRPr="001176E5">
        <w:rPr>
          <w:sz w:val="28"/>
          <w:szCs w:val="28"/>
        </w:rPr>
        <w:t>2,2</w:t>
      </w:r>
      <w:r w:rsidRPr="001176E5">
        <w:rPr>
          <w:sz w:val="28"/>
          <w:szCs w:val="28"/>
        </w:rPr>
        <w:t>%, объем безвозмездных поступлений увеличился на 6,6%. Поступления налоговых и неналоговых доходов (далее - собственных доходов) сложились в сумме 11824,7 тыс. рублей, или 25,8% к утвержденному годовому плану.</w:t>
      </w:r>
      <w:r w:rsidRPr="001176E5">
        <w:t xml:space="preserve"> </w:t>
      </w:r>
      <w:r w:rsidRPr="001176E5">
        <w:rPr>
          <w:sz w:val="28"/>
          <w:szCs w:val="28"/>
        </w:rPr>
        <w:t>Кассовый план по налоговым и неналоговым доходам на 1 квартал отчетного периода установлен в объеме 11824,7 тыс. рублей и исполнен на уровне 25,8%.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Анализ исполнения доходной части кожуунного бюджета за 1 квартал 2021 года приведено в следующей таблице:</w:t>
      </w:r>
    </w:p>
    <w:p w:rsidR="004115F3" w:rsidRPr="001176E5" w:rsidRDefault="004115F3" w:rsidP="00F062F2">
      <w:pPr>
        <w:ind w:firstLine="567"/>
        <w:jc w:val="right"/>
        <w:rPr>
          <w:sz w:val="28"/>
          <w:szCs w:val="28"/>
        </w:rPr>
      </w:pPr>
      <w:r w:rsidRPr="001176E5">
        <w:rPr>
          <w:sz w:val="28"/>
          <w:szCs w:val="28"/>
        </w:rPr>
        <w:t>Таблица №2 (тыс. рублей)</w:t>
      </w:r>
    </w:p>
    <w:tbl>
      <w:tblPr>
        <w:tblStyle w:val="11"/>
        <w:tblW w:w="9596" w:type="dxa"/>
        <w:tblLayout w:type="fixed"/>
        <w:tblLook w:val="04A0" w:firstRow="1" w:lastRow="0" w:firstColumn="1" w:lastColumn="0" w:noHBand="0" w:noVBand="1"/>
      </w:tblPr>
      <w:tblGrid>
        <w:gridCol w:w="3072"/>
        <w:gridCol w:w="1448"/>
        <w:gridCol w:w="1629"/>
        <w:gridCol w:w="1991"/>
        <w:gridCol w:w="1456"/>
      </w:tblGrid>
      <w:tr w:rsidR="004115F3" w:rsidRPr="001176E5" w:rsidTr="004115F3">
        <w:trPr>
          <w:trHeight w:val="773"/>
        </w:trPr>
        <w:tc>
          <w:tcPr>
            <w:tcW w:w="3072" w:type="dxa"/>
            <w:vMerge w:val="restart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1448" w:type="dxa"/>
            <w:vMerge w:val="restart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уточненный бюджет на 2021 г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исполнено за 1 квартал 2021 г.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1176E5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456" w:type="dxa"/>
            <w:vMerge w:val="restart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исполнено за 1 квартал 2021 г</w:t>
            </w:r>
            <w:proofErr w:type="gramStart"/>
            <w:r w:rsidRPr="001176E5">
              <w:rPr>
                <w:b/>
                <w:bCs/>
                <w:sz w:val="20"/>
                <w:szCs w:val="20"/>
              </w:rPr>
              <w:t>. (%)</w:t>
            </w:r>
            <w:proofErr w:type="gramEnd"/>
          </w:p>
        </w:tc>
      </w:tr>
      <w:tr w:rsidR="004115F3" w:rsidRPr="001176E5" w:rsidTr="004115F3">
        <w:trPr>
          <w:trHeight w:val="1594"/>
        </w:trPr>
        <w:tc>
          <w:tcPr>
            <w:tcW w:w="3072" w:type="dxa"/>
            <w:vMerge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 xml:space="preserve"> к уточненному бюджету на 2021 год</w:t>
            </w:r>
          </w:p>
        </w:tc>
        <w:tc>
          <w:tcPr>
            <w:tcW w:w="1456" w:type="dxa"/>
            <w:vMerge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4= гр.2-гр.3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5F5E1B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5=гр.3/гр.2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45 810,0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11 824,7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33 985,3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25,8%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33 574,0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8 986,5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24 587,5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26,8%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33 574,0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8 986,5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24 587,5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26,8%</w:t>
            </w:r>
          </w:p>
        </w:tc>
      </w:tr>
      <w:tr w:rsidR="004115F3" w:rsidRPr="001176E5" w:rsidTr="004115F3">
        <w:trPr>
          <w:trHeight w:val="821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5 230,0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1 172,8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4 057,2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22,4%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2 687,0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957,2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1 729,8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35,6%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985,0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145,1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839,9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14,7%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708,9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27,7%</w:t>
            </w:r>
          </w:p>
        </w:tc>
      </w:tr>
      <w:tr w:rsidR="004115F3" w:rsidRPr="001176E5" w:rsidTr="004115F3">
        <w:trPr>
          <w:trHeight w:val="821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0,0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DF6EC0" w:rsidP="004115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176E5">
              <w:rPr>
                <w:b/>
                <w:bCs/>
                <w:sz w:val="20"/>
                <w:szCs w:val="20"/>
                <w:lang w:val="en-US"/>
              </w:rPr>
              <w:t>0%</w:t>
            </w:r>
          </w:p>
        </w:tc>
      </w:tr>
      <w:tr w:rsidR="004115F3" w:rsidRPr="001176E5" w:rsidTr="004115F3">
        <w:trPr>
          <w:trHeight w:val="821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905,0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128,8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776,2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14,2%</w:t>
            </w:r>
          </w:p>
        </w:tc>
      </w:tr>
      <w:tr w:rsidR="004115F3" w:rsidRPr="001176E5" w:rsidTr="004115F3">
        <w:trPr>
          <w:trHeight w:val="547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113,6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385,4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22,8%</w:t>
            </w:r>
          </w:p>
        </w:tc>
      </w:tr>
      <w:tr w:rsidR="004115F3" w:rsidRPr="001176E5" w:rsidTr="004115F3">
        <w:trPr>
          <w:trHeight w:val="821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DF6EC0" w:rsidP="004115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176E5">
              <w:rPr>
                <w:b/>
                <w:bCs/>
                <w:sz w:val="20"/>
                <w:szCs w:val="20"/>
                <w:lang w:val="en-US"/>
              </w:rPr>
              <w:t>0%</w:t>
            </w:r>
          </w:p>
        </w:tc>
      </w:tr>
      <w:tr w:rsidR="004115F3" w:rsidRPr="001176E5" w:rsidTr="004115F3">
        <w:trPr>
          <w:trHeight w:val="1079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41,9%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343,6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1,8%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498,7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0,3%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5866E0" w:rsidP="005866E0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725 889,9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184 896,2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5866E0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540 993,7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25,5%</w:t>
            </w:r>
          </w:p>
        </w:tc>
      </w:tr>
      <w:tr w:rsidR="004115F3" w:rsidRPr="001176E5" w:rsidTr="004115F3">
        <w:trPr>
          <w:trHeight w:val="821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5866E0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725</w:t>
            </w:r>
            <w:r w:rsidR="005866E0" w:rsidRPr="001176E5">
              <w:rPr>
                <w:b/>
                <w:bCs/>
                <w:sz w:val="20"/>
                <w:szCs w:val="20"/>
              </w:rPr>
              <w:t> 889,9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184 899,7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5866E0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540 990,2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25,5%</w:t>
            </w:r>
          </w:p>
        </w:tc>
      </w:tr>
      <w:tr w:rsidR="004115F3" w:rsidRPr="001176E5" w:rsidTr="004115F3">
        <w:trPr>
          <w:trHeight w:val="547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174 585,3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47 908,5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126 676,8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27,4%</w:t>
            </w:r>
          </w:p>
        </w:tc>
      </w:tr>
      <w:tr w:rsidR="004115F3" w:rsidRPr="001176E5" w:rsidTr="004115F3">
        <w:trPr>
          <w:trHeight w:val="547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40 129,784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8 805,2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5866E0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31 324,4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21,9%</w:t>
            </w:r>
          </w:p>
        </w:tc>
      </w:tr>
      <w:tr w:rsidR="004115F3" w:rsidRPr="001176E5" w:rsidTr="004115F3">
        <w:trPr>
          <w:trHeight w:val="547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5866E0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489 465,4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123 870,4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365 595,0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25,3%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21 709,5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4 315,6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17 393,9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19,9%</w:t>
            </w:r>
          </w:p>
        </w:tc>
      </w:tr>
      <w:tr w:rsidR="004115F3" w:rsidRPr="001176E5" w:rsidTr="004115F3">
        <w:trPr>
          <w:trHeight w:val="1047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-12,8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DF6EC0" w:rsidP="004115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176E5">
              <w:rPr>
                <w:b/>
                <w:bCs/>
                <w:sz w:val="20"/>
                <w:szCs w:val="20"/>
                <w:lang w:val="en-US"/>
              </w:rPr>
              <w:t>0%</w:t>
            </w:r>
          </w:p>
        </w:tc>
      </w:tr>
      <w:tr w:rsidR="004115F3" w:rsidRPr="001176E5" w:rsidTr="004115F3">
        <w:trPr>
          <w:trHeight w:val="273"/>
        </w:trPr>
        <w:tc>
          <w:tcPr>
            <w:tcW w:w="3072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8" w:type="dxa"/>
            <w:vAlign w:val="center"/>
            <w:hideMark/>
          </w:tcPr>
          <w:p w:rsidR="004115F3" w:rsidRPr="001176E5" w:rsidRDefault="005866E0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771 699,9</w:t>
            </w:r>
          </w:p>
        </w:tc>
        <w:tc>
          <w:tcPr>
            <w:tcW w:w="1629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196 720,9</w:t>
            </w:r>
          </w:p>
        </w:tc>
        <w:tc>
          <w:tcPr>
            <w:tcW w:w="1991" w:type="dxa"/>
            <w:vAlign w:val="center"/>
            <w:hideMark/>
          </w:tcPr>
          <w:p w:rsidR="004115F3" w:rsidRPr="001176E5" w:rsidRDefault="004115F3" w:rsidP="005866E0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574 979,</w:t>
            </w:r>
            <w:r w:rsidR="005866E0" w:rsidRPr="001176E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76E5">
              <w:rPr>
                <w:b/>
                <w:bCs/>
                <w:sz w:val="20"/>
                <w:szCs w:val="20"/>
              </w:rPr>
              <w:t>25,5%</w:t>
            </w:r>
          </w:p>
        </w:tc>
      </w:tr>
    </w:tbl>
    <w:p w:rsidR="004115F3" w:rsidRPr="001176E5" w:rsidRDefault="004115F3" w:rsidP="00F062F2">
      <w:pPr>
        <w:spacing w:before="240"/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Анализ структуры доходов за 1 квартал 2021 года показал, что по сравнению с 1 кварталом 2020 года наблюдается снижение удельного веса налоговых доходов на 0,4% пункта, неналоговых доходов на 0,1% пункта, а удельный вес безвозмездных поступлений показал увеличение на 0,5% пункта в общей структуре доходов. Основную долю в структуре доходов, занимают безвозмездные поступления – 94,0%.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Структура доходов бюджета по состоянию на 1 апреля 2021 года и за аналогичный период прошлого года представлена на рисунке.</w:t>
      </w:r>
    </w:p>
    <w:p w:rsidR="004115F3" w:rsidRPr="001176E5" w:rsidRDefault="004115F3" w:rsidP="00F062F2">
      <w:pPr>
        <w:ind w:firstLine="567"/>
        <w:jc w:val="right"/>
        <w:rPr>
          <w:sz w:val="28"/>
          <w:szCs w:val="28"/>
        </w:rPr>
      </w:pPr>
      <w:r w:rsidRPr="001176E5">
        <w:rPr>
          <w:sz w:val="28"/>
          <w:szCs w:val="28"/>
        </w:rPr>
        <w:t>Рисунок №1 (тыс. рублей)</w:t>
      </w:r>
    </w:p>
    <w:p w:rsidR="004115F3" w:rsidRPr="001176E5" w:rsidRDefault="004115F3" w:rsidP="00B8627B">
      <w:pPr>
        <w:ind w:firstLine="709"/>
        <w:jc w:val="center"/>
        <w:rPr>
          <w:sz w:val="28"/>
          <w:szCs w:val="28"/>
        </w:rPr>
      </w:pPr>
      <w:r w:rsidRPr="001176E5">
        <w:rPr>
          <w:noProof/>
          <w:sz w:val="28"/>
          <w:szCs w:val="28"/>
        </w:rPr>
        <w:drawing>
          <wp:inline distT="0" distB="0" distL="0" distR="0" wp14:anchorId="40FF7676" wp14:editId="2370746C">
            <wp:extent cx="5068570" cy="3433354"/>
            <wp:effectExtent l="0" t="0" r="1778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15F3" w:rsidRPr="001176E5" w:rsidRDefault="004115F3" w:rsidP="00F062F2">
      <w:pPr>
        <w:spacing w:before="240" w:after="240"/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Исполнение по основным доходным источникам кожуунного бюджета за 1 квартал 2021 года </w:t>
      </w:r>
      <w:proofErr w:type="gramStart"/>
      <w:r w:rsidRPr="001176E5">
        <w:rPr>
          <w:sz w:val="28"/>
          <w:szCs w:val="28"/>
        </w:rPr>
        <w:t>представлена</w:t>
      </w:r>
      <w:proofErr w:type="gramEnd"/>
      <w:r w:rsidRPr="001176E5">
        <w:rPr>
          <w:sz w:val="28"/>
          <w:szCs w:val="28"/>
        </w:rPr>
        <w:t xml:space="preserve"> в приложении №1.</w:t>
      </w:r>
    </w:p>
    <w:p w:rsidR="004115F3" w:rsidRPr="001176E5" w:rsidRDefault="004115F3" w:rsidP="00F062F2">
      <w:pPr>
        <w:numPr>
          <w:ilvl w:val="0"/>
          <w:numId w:val="7"/>
        </w:numPr>
        <w:spacing w:before="240" w:after="200"/>
        <w:ind w:left="0" w:firstLine="0"/>
        <w:contextualSpacing/>
        <w:jc w:val="center"/>
        <w:rPr>
          <w:b/>
          <w:sz w:val="28"/>
          <w:szCs w:val="28"/>
        </w:rPr>
      </w:pPr>
      <w:r w:rsidRPr="001176E5">
        <w:rPr>
          <w:b/>
          <w:sz w:val="28"/>
          <w:szCs w:val="28"/>
        </w:rPr>
        <w:t>Налоговые доходы кожуунного бюджета</w:t>
      </w:r>
    </w:p>
    <w:p w:rsidR="004115F3" w:rsidRPr="001176E5" w:rsidRDefault="004115F3" w:rsidP="00F062F2">
      <w:pPr>
        <w:spacing w:before="240"/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На долю налоговых доходов в структуре собственных доходов бюджета приходится 97,5%. В абсолютном выражении поступления в бюджет составили 11532,7 тыс. рублей, к уровню 2020 года меньше на </w:t>
      </w:r>
      <w:r w:rsidR="00802859" w:rsidRPr="001176E5">
        <w:rPr>
          <w:sz w:val="28"/>
          <w:szCs w:val="28"/>
        </w:rPr>
        <w:t>89,9</w:t>
      </w:r>
      <w:r w:rsidRPr="001176E5">
        <w:rPr>
          <w:sz w:val="28"/>
          <w:szCs w:val="28"/>
        </w:rPr>
        <w:t xml:space="preserve"> тыс. рублей или </w:t>
      </w:r>
      <w:r w:rsidR="001147BC" w:rsidRPr="001176E5">
        <w:rPr>
          <w:sz w:val="28"/>
          <w:szCs w:val="28"/>
        </w:rPr>
        <w:t>99,2</w:t>
      </w:r>
      <w:r w:rsidRPr="001176E5">
        <w:rPr>
          <w:sz w:val="28"/>
          <w:szCs w:val="28"/>
        </w:rPr>
        <w:t>%.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Основным налогом, которым сформирована доходная часть бюджета в 1 квартале 2021 года, является налог на доходы физических лиц.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>Налог на доходы физических лиц</w:t>
      </w:r>
      <w:r w:rsidRPr="001176E5">
        <w:rPr>
          <w:sz w:val="28"/>
          <w:szCs w:val="28"/>
        </w:rPr>
        <w:t xml:space="preserve"> поступил в бюджет в сумме 8986,5 тыс. рублей, годовые плановые назначения исполнены на 26,8%, доля в налоговых доходах составляет 77,9%. К соответствующему периоду 2020 года темп роста составил 124,9%.</w:t>
      </w:r>
    </w:p>
    <w:p w:rsidR="004115F3" w:rsidRPr="001176E5" w:rsidRDefault="0043616A" w:rsidP="00F062F2">
      <w:pPr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="00131CD4" w:rsidRPr="001176E5">
        <w:rPr>
          <w:b/>
          <w:sz w:val="28"/>
          <w:szCs w:val="28"/>
        </w:rPr>
        <w:t xml:space="preserve"> (д</w:t>
      </w:r>
      <w:r w:rsidR="004115F3" w:rsidRPr="001176E5">
        <w:rPr>
          <w:b/>
          <w:sz w:val="28"/>
          <w:szCs w:val="28"/>
        </w:rPr>
        <w:t>оходы от уплаты акцизов на нефтепродукты</w:t>
      </w:r>
      <w:r w:rsidR="00131CD4" w:rsidRPr="001176E5">
        <w:rPr>
          <w:b/>
          <w:sz w:val="28"/>
          <w:szCs w:val="28"/>
        </w:rPr>
        <w:t>)</w:t>
      </w:r>
      <w:r w:rsidR="004115F3" w:rsidRPr="001176E5">
        <w:rPr>
          <w:b/>
          <w:sz w:val="28"/>
          <w:szCs w:val="28"/>
        </w:rPr>
        <w:t xml:space="preserve"> </w:t>
      </w:r>
      <w:r w:rsidR="004115F3" w:rsidRPr="001176E5">
        <w:rPr>
          <w:sz w:val="28"/>
          <w:szCs w:val="28"/>
        </w:rPr>
        <w:t xml:space="preserve">за 1 квартал 2021 года исполнены на 22,4% годового плана, в структуре налоговых доходов их доля составляет 10,2%, или 1172,8 тыс. рублей, темп </w:t>
      </w:r>
      <w:r w:rsidR="00E7595B" w:rsidRPr="001176E5">
        <w:rPr>
          <w:sz w:val="28"/>
          <w:szCs w:val="28"/>
        </w:rPr>
        <w:t>снижения к уровню 2020 года 96,6</w:t>
      </w:r>
      <w:r w:rsidR="004115F3" w:rsidRPr="001176E5">
        <w:rPr>
          <w:sz w:val="28"/>
          <w:szCs w:val="28"/>
        </w:rPr>
        <w:t>% или 40,8 тыс. рублей.</w:t>
      </w:r>
    </w:p>
    <w:p w:rsidR="002A2F55" w:rsidRPr="001176E5" w:rsidRDefault="002A2F55" w:rsidP="00F062F2">
      <w:pPr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>Налоги на совокупный доход</w:t>
      </w:r>
      <w:r w:rsidRPr="001176E5">
        <w:rPr>
          <w:sz w:val="28"/>
          <w:szCs w:val="28"/>
        </w:rPr>
        <w:t xml:space="preserve"> поступили в районный бюджет в сумме 957,2 тыс. рублей или 35,6% от годовых плановых назначений в сумме 2687,0 тыс. рублей, что в суммовом выражении выш</w:t>
      </w:r>
      <w:r w:rsidR="00131CD4" w:rsidRPr="001176E5">
        <w:rPr>
          <w:sz w:val="28"/>
          <w:szCs w:val="28"/>
        </w:rPr>
        <w:t xml:space="preserve">е уровня прошлого года на 615,6 </w:t>
      </w:r>
      <w:r w:rsidRPr="001176E5">
        <w:rPr>
          <w:sz w:val="28"/>
          <w:szCs w:val="28"/>
        </w:rPr>
        <w:t>тыс.</w:t>
      </w:r>
      <w:r w:rsidR="00131CD4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руб</w:t>
      </w:r>
      <w:r w:rsidR="00131CD4" w:rsidRPr="001176E5">
        <w:rPr>
          <w:sz w:val="28"/>
          <w:szCs w:val="28"/>
        </w:rPr>
        <w:t>лей</w:t>
      </w:r>
      <w:r w:rsidRPr="001176E5">
        <w:rPr>
          <w:sz w:val="28"/>
          <w:szCs w:val="28"/>
        </w:rPr>
        <w:t>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 xml:space="preserve">Налог на имущество организаций </w:t>
      </w:r>
      <w:r w:rsidR="00FD6B82" w:rsidRPr="001176E5">
        <w:rPr>
          <w:sz w:val="28"/>
          <w:szCs w:val="28"/>
        </w:rPr>
        <w:t>поступили в районный бюджет в сумме 145,1 тыс. рублей или 14,7% от годовых плановых назначений в сумме 985,0 тыс. рублей, что в суммовом выражении ниже уровня прошлого года на 2359,7 тыс. руб</w:t>
      </w:r>
      <w:r w:rsidR="00C92FEC" w:rsidRPr="001176E5">
        <w:rPr>
          <w:sz w:val="28"/>
          <w:szCs w:val="28"/>
        </w:rPr>
        <w:t>лей,</w:t>
      </w:r>
      <w:r w:rsidR="00C92FEC" w:rsidRPr="001176E5">
        <w:t xml:space="preserve"> </w:t>
      </w:r>
      <w:r w:rsidR="00C92FEC" w:rsidRPr="001176E5">
        <w:rPr>
          <w:sz w:val="28"/>
          <w:szCs w:val="28"/>
        </w:rPr>
        <w:t>в связи с поступлением оплаты задолженности по налогу АО «</w:t>
      </w:r>
      <w:proofErr w:type="spellStart"/>
      <w:r w:rsidR="00C92FEC" w:rsidRPr="001176E5">
        <w:rPr>
          <w:sz w:val="28"/>
          <w:szCs w:val="28"/>
        </w:rPr>
        <w:t>Туваавтодор</w:t>
      </w:r>
      <w:proofErr w:type="spellEnd"/>
      <w:r w:rsidR="00C92FEC" w:rsidRPr="001176E5">
        <w:rPr>
          <w:sz w:val="28"/>
          <w:szCs w:val="28"/>
        </w:rPr>
        <w:t>» за прошлые периоды.</w:t>
      </w:r>
    </w:p>
    <w:p w:rsidR="00FD2DFC" w:rsidRPr="001176E5" w:rsidRDefault="00FD2DFC" w:rsidP="00F062F2">
      <w:pPr>
        <w:spacing w:after="240"/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>Государственная пошлина</w:t>
      </w:r>
      <w:r w:rsidRPr="001176E5">
        <w:rPr>
          <w:sz w:val="28"/>
          <w:szCs w:val="28"/>
        </w:rPr>
        <w:t xml:space="preserve"> перечислена в районный бюджет в сумме 271,1 тыс. рублей или 27,7% от плана, что в суммовом выражении ниже уровня 1 квартала 2020 года на 97,2 тыс. рублей.</w:t>
      </w:r>
    </w:p>
    <w:p w:rsidR="004115F3" w:rsidRPr="001176E5" w:rsidRDefault="004115F3" w:rsidP="00F062F2">
      <w:pPr>
        <w:numPr>
          <w:ilvl w:val="0"/>
          <w:numId w:val="7"/>
        </w:numPr>
        <w:spacing w:before="240" w:after="200"/>
        <w:ind w:left="0" w:firstLine="0"/>
        <w:contextualSpacing/>
        <w:jc w:val="center"/>
        <w:rPr>
          <w:b/>
          <w:sz w:val="28"/>
          <w:szCs w:val="28"/>
        </w:rPr>
      </w:pPr>
      <w:r w:rsidRPr="001176E5">
        <w:rPr>
          <w:b/>
          <w:sz w:val="28"/>
          <w:szCs w:val="28"/>
        </w:rPr>
        <w:t>Неналоговые доходы</w:t>
      </w:r>
      <w:r w:rsidRPr="001176E5">
        <w:rPr>
          <w:sz w:val="28"/>
          <w:szCs w:val="28"/>
        </w:rPr>
        <w:t xml:space="preserve"> </w:t>
      </w:r>
      <w:r w:rsidRPr="001176E5">
        <w:rPr>
          <w:b/>
          <w:sz w:val="28"/>
          <w:szCs w:val="28"/>
        </w:rPr>
        <w:t>бюджета муниципального района</w:t>
      </w:r>
    </w:p>
    <w:p w:rsidR="00F12B6D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Неналоговые доходы исполнены в сумме 292,0 тыс. рублей, или 12,4% годовых плановых назначений. К соответствующему периоду 2020 года поступление неналоговых доходов составило 62,0%</w:t>
      </w:r>
      <w:r w:rsidR="00131CD4" w:rsidRPr="001176E5">
        <w:rPr>
          <w:sz w:val="28"/>
          <w:szCs w:val="28"/>
        </w:rPr>
        <w:t>, что в суммовом выражении на 178,7 тыс. рублей</w:t>
      </w:r>
      <w:r w:rsidRPr="001176E5">
        <w:rPr>
          <w:sz w:val="28"/>
          <w:szCs w:val="28"/>
        </w:rPr>
        <w:t>. Наибольший удельный вес по группе неналоговых доходов занимают доходы от использования имущества, находящегося в государственной и муниц</w:t>
      </w:r>
      <w:r w:rsidR="00361FE8" w:rsidRPr="001176E5">
        <w:rPr>
          <w:sz w:val="28"/>
          <w:szCs w:val="28"/>
        </w:rPr>
        <w:t>ипальной собственности (</w:t>
      </w:r>
      <w:r w:rsidR="00C03EDF" w:rsidRPr="001176E5">
        <w:rPr>
          <w:sz w:val="28"/>
          <w:szCs w:val="28"/>
        </w:rPr>
        <w:t>44,1</w:t>
      </w:r>
      <w:r w:rsidR="00361FE8" w:rsidRPr="001176E5">
        <w:rPr>
          <w:sz w:val="28"/>
          <w:szCs w:val="28"/>
        </w:rPr>
        <w:t>%).</w:t>
      </w:r>
    </w:p>
    <w:p w:rsidR="00F062F2" w:rsidRPr="001176E5" w:rsidRDefault="00AA09C9" w:rsidP="00F062F2">
      <w:pPr>
        <w:ind w:firstLine="567"/>
        <w:jc w:val="both"/>
        <w:rPr>
          <w:sz w:val="28"/>
          <w:szCs w:val="28"/>
        </w:rPr>
      </w:pPr>
      <w:r w:rsidRPr="001176E5">
        <w:rPr>
          <w:rFonts w:eastAsia="SimSun"/>
          <w:b/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1176E5">
        <w:rPr>
          <w:rFonts w:eastAsia="SimSun"/>
          <w:color w:val="000000"/>
          <w:sz w:val="28"/>
          <w:szCs w:val="28"/>
        </w:rPr>
        <w:t>, исполнены за 1 квартал 2021 года на 14,2% или в сумме 128,8 тыс. рублей, что на 150,0 тыс. рублей меньше поступлений за аналогичный период прошлого года.</w:t>
      </w:r>
    </w:p>
    <w:p w:rsidR="00F062F2" w:rsidRPr="001176E5" w:rsidRDefault="00BC6682" w:rsidP="00F062F2">
      <w:pPr>
        <w:ind w:firstLine="567"/>
        <w:jc w:val="both"/>
        <w:rPr>
          <w:sz w:val="28"/>
          <w:szCs w:val="28"/>
        </w:rPr>
      </w:pPr>
      <w:r w:rsidRPr="001176E5">
        <w:rPr>
          <w:rFonts w:eastAsia="SimSun"/>
          <w:color w:val="000000"/>
          <w:sz w:val="28"/>
          <w:szCs w:val="28"/>
        </w:rPr>
        <w:t xml:space="preserve">Процент исполнения по </w:t>
      </w:r>
      <w:r w:rsidRPr="001176E5">
        <w:rPr>
          <w:rFonts w:eastAsia="SimSun"/>
          <w:b/>
          <w:color w:val="000000"/>
          <w:sz w:val="28"/>
          <w:szCs w:val="28"/>
        </w:rPr>
        <w:t>платежам при пользовании природными ресурсами</w:t>
      </w:r>
      <w:r w:rsidRPr="001176E5">
        <w:rPr>
          <w:rFonts w:eastAsia="SimSun"/>
          <w:color w:val="000000"/>
          <w:sz w:val="28"/>
          <w:szCs w:val="28"/>
        </w:rPr>
        <w:t xml:space="preserve"> за 1 квартал 2021 года составил – 22,8% от плана или в сумме – 113,6 тыс. рублей. За соответствующий период прошлого года указанные показатели были больше на 41,0 тыс. рублей и поступление составляло 72,6 тыс. рублей.</w:t>
      </w:r>
      <w:r w:rsidR="00AA09C9" w:rsidRPr="001176E5">
        <w:rPr>
          <w:b/>
          <w:sz w:val="28"/>
          <w:szCs w:val="28"/>
        </w:rPr>
        <w:t xml:space="preserve"> </w:t>
      </w:r>
      <w:r w:rsidR="004115F3" w:rsidRPr="001176E5">
        <w:rPr>
          <w:sz w:val="28"/>
          <w:szCs w:val="28"/>
        </w:rPr>
        <w:t xml:space="preserve">Темп </w:t>
      </w:r>
      <w:r w:rsidR="000313F0" w:rsidRPr="001176E5">
        <w:rPr>
          <w:sz w:val="28"/>
          <w:szCs w:val="28"/>
        </w:rPr>
        <w:t>роста</w:t>
      </w:r>
      <w:r w:rsidR="004115F3" w:rsidRPr="001176E5">
        <w:rPr>
          <w:sz w:val="28"/>
          <w:szCs w:val="28"/>
        </w:rPr>
        <w:t xml:space="preserve"> к 2020 году составил </w:t>
      </w:r>
      <w:r w:rsidR="000313F0" w:rsidRPr="001176E5">
        <w:rPr>
          <w:sz w:val="28"/>
          <w:szCs w:val="28"/>
        </w:rPr>
        <w:t>1</w:t>
      </w:r>
      <w:r w:rsidR="004115F3" w:rsidRPr="001176E5">
        <w:rPr>
          <w:sz w:val="28"/>
          <w:szCs w:val="28"/>
        </w:rPr>
        <w:t>5</w:t>
      </w:r>
      <w:r w:rsidR="000313F0" w:rsidRPr="001176E5">
        <w:rPr>
          <w:sz w:val="28"/>
          <w:szCs w:val="28"/>
        </w:rPr>
        <w:t>6</w:t>
      </w:r>
      <w:r w:rsidR="004115F3" w:rsidRPr="001176E5">
        <w:rPr>
          <w:sz w:val="28"/>
          <w:szCs w:val="28"/>
        </w:rPr>
        <w:t>,</w:t>
      </w:r>
      <w:r w:rsidR="000313F0" w:rsidRPr="001176E5">
        <w:rPr>
          <w:sz w:val="28"/>
          <w:szCs w:val="28"/>
        </w:rPr>
        <w:t>5</w:t>
      </w:r>
      <w:r w:rsidR="004115F3" w:rsidRPr="001176E5">
        <w:rPr>
          <w:sz w:val="28"/>
          <w:szCs w:val="28"/>
        </w:rPr>
        <w:t>%.</w:t>
      </w:r>
    </w:p>
    <w:p w:rsidR="00F062F2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За 1 квартал 2021 года </w:t>
      </w:r>
      <w:r w:rsidRPr="001176E5">
        <w:rPr>
          <w:b/>
          <w:sz w:val="28"/>
          <w:szCs w:val="28"/>
        </w:rPr>
        <w:t xml:space="preserve">доходы от оказания платных услуг (работ) и компенсации затраты </w:t>
      </w:r>
      <w:r w:rsidRPr="001176E5">
        <w:rPr>
          <w:sz w:val="28"/>
          <w:szCs w:val="28"/>
        </w:rPr>
        <w:t>не поступили, в уточненном бюджете 1 квартале отчетного периода не запланированы. В аналогичном периоде прошлого года поступления</w:t>
      </w:r>
      <w:r w:rsidR="00AA09C9" w:rsidRPr="001176E5">
        <w:rPr>
          <w:sz w:val="28"/>
          <w:szCs w:val="28"/>
        </w:rPr>
        <w:t xml:space="preserve"> уменьшились на 31,3 тыс. рублей</w:t>
      </w:r>
      <w:r w:rsidRPr="001176E5">
        <w:rPr>
          <w:sz w:val="28"/>
          <w:szCs w:val="28"/>
        </w:rPr>
        <w:t>.</w:t>
      </w:r>
    </w:p>
    <w:p w:rsidR="00F062F2" w:rsidRPr="001176E5" w:rsidRDefault="00AA09C9" w:rsidP="00F062F2">
      <w:pPr>
        <w:ind w:firstLine="567"/>
        <w:jc w:val="both"/>
        <w:rPr>
          <w:sz w:val="28"/>
          <w:szCs w:val="28"/>
        </w:rPr>
      </w:pPr>
      <w:r w:rsidRPr="001176E5">
        <w:rPr>
          <w:rFonts w:eastAsia="SimSun"/>
          <w:b/>
          <w:color w:val="000000"/>
          <w:sz w:val="28"/>
          <w:szCs w:val="28"/>
        </w:rPr>
        <w:t>Доходы от продажи материальных и нематериальных активов</w:t>
      </w:r>
      <w:r w:rsidRPr="001176E5">
        <w:rPr>
          <w:rFonts w:eastAsia="SimSun"/>
          <w:color w:val="000000"/>
          <w:sz w:val="28"/>
          <w:szCs w:val="28"/>
        </w:rPr>
        <w:t xml:space="preserve"> исполнены за 1 квартал 2021 года на 41,9% или в сумме 41,9 тыс. рублей, что на 32,3 тыс. рублей выше поступлений за аналогичный период прошлого года.</w:t>
      </w:r>
    </w:p>
    <w:p w:rsidR="00F062F2" w:rsidRPr="001176E5" w:rsidRDefault="00530F49" w:rsidP="00F062F2">
      <w:pPr>
        <w:ind w:firstLine="567"/>
        <w:jc w:val="both"/>
        <w:rPr>
          <w:sz w:val="28"/>
          <w:szCs w:val="28"/>
        </w:rPr>
      </w:pPr>
      <w:r w:rsidRPr="001176E5">
        <w:rPr>
          <w:rFonts w:eastAsia="SimSun"/>
          <w:color w:val="000000"/>
          <w:sz w:val="28"/>
          <w:szCs w:val="28"/>
        </w:rPr>
        <w:t xml:space="preserve">Процент исполнения </w:t>
      </w:r>
      <w:r w:rsidRPr="001176E5">
        <w:rPr>
          <w:rFonts w:eastAsia="SimSun"/>
          <w:b/>
          <w:color w:val="000000"/>
          <w:sz w:val="28"/>
          <w:szCs w:val="28"/>
        </w:rPr>
        <w:t>по штрафам, санкциям, возмещению ущерба</w:t>
      </w:r>
      <w:r w:rsidRPr="001176E5">
        <w:rPr>
          <w:rFonts w:eastAsia="SimSun"/>
          <w:color w:val="000000"/>
          <w:sz w:val="28"/>
          <w:szCs w:val="28"/>
        </w:rPr>
        <w:t xml:space="preserve"> за 1 квартал 2021 года составил 1,8% от плана или в сумме 6,4 тыс. рублей. За соответствующий период прошлого года вышеуказанный показатель был больше на 72,0 тыс. рублей и составлял 78,4 тыс. рублей. Темп снижения к 2020 году составил 8,1%.</w:t>
      </w:r>
    </w:p>
    <w:p w:rsidR="00530F49" w:rsidRPr="001176E5" w:rsidRDefault="00530F49" w:rsidP="00F062F2">
      <w:pPr>
        <w:ind w:firstLine="567"/>
        <w:jc w:val="both"/>
        <w:rPr>
          <w:sz w:val="28"/>
          <w:szCs w:val="28"/>
        </w:rPr>
      </w:pPr>
      <w:r w:rsidRPr="001176E5">
        <w:rPr>
          <w:rFonts w:eastAsia="SimSun"/>
          <w:b/>
          <w:color w:val="000000"/>
          <w:sz w:val="28"/>
          <w:szCs w:val="28"/>
        </w:rPr>
        <w:t>Прочие неналоговые доходы</w:t>
      </w:r>
      <w:r w:rsidRPr="001176E5">
        <w:rPr>
          <w:rFonts w:eastAsia="SimSun"/>
          <w:color w:val="000000"/>
          <w:sz w:val="28"/>
          <w:szCs w:val="28"/>
        </w:rPr>
        <w:t xml:space="preserve"> за 1 квартал 2021 года поступили в сумме 1,3 тыс. рублей. </w:t>
      </w:r>
      <w:r w:rsidRPr="001176E5">
        <w:rPr>
          <w:sz w:val="28"/>
          <w:szCs w:val="28"/>
        </w:rPr>
        <w:t>В аналогичном периоде прошлого года также поступления нет.</w:t>
      </w:r>
    </w:p>
    <w:p w:rsidR="004115F3" w:rsidRPr="001176E5" w:rsidRDefault="004115F3" w:rsidP="00F062F2">
      <w:pPr>
        <w:numPr>
          <w:ilvl w:val="0"/>
          <w:numId w:val="7"/>
        </w:numPr>
        <w:spacing w:before="240" w:after="200"/>
        <w:ind w:left="0" w:firstLine="0"/>
        <w:contextualSpacing/>
        <w:jc w:val="center"/>
        <w:rPr>
          <w:b/>
          <w:sz w:val="28"/>
          <w:szCs w:val="28"/>
        </w:rPr>
      </w:pPr>
      <w:r w:rsidRPr="001176E5">
        <w:rPr>
          <w:b/>
          <w:sz w:val="28"/>
          <w:szCs w:val="28"/>
        </w:rPr>
        <w:t>Безвозмездные поступления</w:t>
      </w:r>
    </w:p>
    <w:p w:rsidR="004115F3" w:rsidRPr="001176E5" w:rsidRDefault="004115F3" w:rsidP="00F062F2">
      <w:pPr>
        <w:spacing w:before="240"/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За 1 квартал 2021 года кассовое исполнение безвозмездных поступлений составило 184896,2 тыс. рублей, или 25,5% утвержденных годовых назначений. По сравнению с аналогичным периодом 2020 года, общий объем безвозмездных поступлений увеличился на </w:t>
      </w:r>
      <w:r w:rsidR="000F190F" w:rsidRPr="001176E5">
        <w:rPr>
          <w:sz w:val="28"/>
          <w:szCs w:val="28"/>
        </w:rPr>
        <w:t>106,6</w:t>
      </w:r>
      <w:r w:rsidRPr="001176E5">
        <w:rPr>
          <w:sz w:val="28"/>
          <w:szCs w:val="28"/>
        </w:rPr>
        <w:t xml:space="preserve">%, или на </w:t>
      </w:r>
      <w:r w:rsidR="000F190F" w:rsidRPr="001176E5">
        <w:rPr>
          <w:sz w:val="28"/>
          <w:szCs w:val="28"/>
        </w:rPr>
        <w:t>11446,3</w:t>
      </w:r>
      <w:r w:rsidRPr="001176E5">
        <w:rPr>
          <w:sz w:val="28"/>
          <w:szCs w:val="28"/>
        </w:rPr>
        <w:t xml:space="preserve"> тыс. рублей. </w:t>
      </w:r>
      <w:r w:rsidR="00CC5BB7" w:rsidRPr="001176E5">
        <w:rPr>
          <w:sz w:val="28"/>
          <w:szCs w:val="28"/>
        </w:rPr>
        <w:t xml:space="preserve">Удельный вес безвозмездных поступлений в общем объеме полученных доходов районного бюджета за 1 квартал 2021 года составил 94,0%. </w:t>
      </w:r>
      <w:r w:rsidRPr="001176E5">
        <w:rPr>
          <w:sz w:val="28"/>
          <w:szCs w:val="28"/>
        </w:rPr>
        <w:t>За 1 квартал 2021 года исполнены следующие безвозмездные поступления:</w:t>
      </w:r>
    </w:p>
    <w:p w:rsidR="000F190F" w:rsidRPr="001176E5" w:rsidRDefault="004115F3" w:rsidP="00F062F2">
      <w:pPr>
        <w:pStyle w:val="aa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 xml:space="preserve">дотации </w:t>
      </w:r>
      <w:r w:rsidR="000F190F" w:rsidRPr="001176E5">
        <w:rPr>
          <w:rFonts w:ascii="Times New Roman" w:hAnsi="Times New Roman"/>
          <w:sz w:val="28"/>
          <w:szCs w:val="28"/>
        </w:rPr>
        <w:t>– 47908,5 тыс. рублей;</w:t>
      </w:r>
    </w:p>
    <w:p w:rsidR="000F190F" w:rsidRPr="001176E5" w:rsidRDefault="000F190F" w:rsidP="00F062F2">
      <w:pPr>
        <w:pStyle w:val="aa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субсидии – 8805,2 тыс. рублей</w:t>
      </w:r>
      <w:r w:rsidR="009520C2" w:rsidRPr="001176E5">
        <w:rPr>
          <w:rFonts w:ascii="Times New Roman" w:hAnsi="Times New Roman"/>
          <w:sz w:val="28"/>
          <w:szCs w:val="28"/>
        </w:rPr>
        <w:t>;</w:t>
      </w:r>
    </w:p>
    <w:p w:rsidR="000F190F" w:rsidRPr="001176E5" w:rsidRDefault="000F190F" w:rsidP="00F062F2">
      <w:pPr>
        <w:pStyle w:val="aa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субвенции – 123870,4 тыс. рублей;</w:t>
      </w:r>
    </w:p>
    <w:p w:rsidR="000F190F" w:rsidRPr="001176E5" w:rsidRDefault="000F190F" w:rsidP="00F062F2">
      <w:pPr>
        <w:pStyle w:val="aa"/>
        <w:numPr>
          <w:ilvl w:val="0"/>
          <w:numId w:val="14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иные межбюджетные трансферты – 4315,6 тыс. рублей.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Объем полученных </w:t>
      </w:r>
      <w:r w:rsidRPr="001176E5">
        <w:rPr>
          <w:b/>
          <w:sz w:val="28"/>
          <w:szCs w:val="28"/>
        </w:rPr>
        <w:t>дотаций</w:t>
      </w:r>
      <w:r w:rsidRPr="001176E5">
        <w:rPr>
          <w:sz w:val="28"/>
          <w:szCs w:val="28"/>
        </w:rPr>
        <w:t xml:space="preserve"> составляет </w:t>
      </w:r>
      <w:r w:rsidR="009520C2" w:rsidRPr="001176E5">
        <w:rPr>
          <w:sz w:val="28"/>
          <w:szCs w:val="28"/>
        </w:rPr>
        <w:t>47908,58 тыс. рублей, или 27</w:t>
      </w:r>
      <w:r w:rsidRPr="001176E5">
        <w:rPr>
          <w:sz w:val="28"/>
          <w:szCs w:val="28"/>
        </w:rPr>
        <w:t>,</w:t>
      </w:r>
      <w:r w:rsidR="009520C2" w:rsidRPr="001176E5">
        <w:rPr>
          <w:sz w:val="28"/>
          <w:szCs w:val="28"/>
        </w:rPr>
        <w:t>4% плановых назначений и 77</w:t>
      </w:r>
      <w:r w:rsidRPr="001176E5">
        <w:rPr>
          <w:sz w:val="28"/>
          <w:szCs w:val="28"/>
        </w:rPr>
        <w:t>,3% к уровню 20</w:t>
      </w:r>
      <w:r w:rsidR="009520C2" w:rsidRPr="001176E5">
        <w:rPr>
          <w:sz w:val="28"/>
          <w:szCs w:val="28"/>
        </w:rPr>
        <w:t>20</w:t>
      </w:r>
      <w:r w:rsidRPr="001176E5">
        <w:rPr>
          <w:sz w:val="28"/>
          <w:szCs w:val="28"/>
        </w:rPr>
        <w:t xml:space="preserve"> года.</w:t>
      </w:r>
    </w:p>
    <w:p w:rsidR="00F062F2" w:rsidRPr="001176E5" w:rsidRDefault="004115F3" w:rsidP="00F062F2">
      <w:pPr>
        <w:ind w:firstLine="567"/>
        <w:jc w:val="both"/>
        <w:rPr>
          <w:spacing w:val="-2"/>
          <w:sz w:val="28"/>
          <w:szCs w:val="28"/>
        </w:rPr>
      </w:pPr>
      <w:r w:rsidRPr="001176E5">
        <w:rPr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1176E5">
        <w:rPr>
          <w:spacing w:val="-2"/>
          <w:sz w:val="28"/>
          <w:szCs w:val="28"/>
        </w:rPr>
        <w:t xml:space="preserve">поступили в объеме </w:t>
      </w:r>
      <w:r w:rsidR="009520C2" w:rsidRPr="001176E5">
        <w:rPr>
          <w:spacing w:val="-2"/>
          <w:sz w:val="28"/>
          <w:szCs w:val="28"/>
        </w:rPr>
        <w:t>42818,9</w:t>
      </w:r>
      <w:r w:rsidRPr="001176E5">
        <w:rPr>
          <w:sz w:val="28"/>
          <w:szCs w:val="28"/>
        </w:rPr>
        <w:t xml:space="preserve"> тыс.</w:t>
      </w:r>
      <w:r w:rsidRPr="001176E5">
        <w:rPr>
          <w:spacing w:val="-2"/>
          <w:sz w:val="28"/>
          <w:szCs w:val="28"/>
        </w:rPr>
        <w:t xml:space="preserve"> рублей, или </w:t>
      </w:r>
      <w:r w:rsidR="009520C2" w:rsidRPr="001176E5">
        <w:rPr>
          <w:spacing w:val="-2"/>
          <w:sz w:val="28"/>
          <w:szCs w:val="28"/>
        </w:rPr>
        <w:t>27</w:t>
      </w:r>
      <w:r w:rsidRPr="001176E5">
        <w:rPr>
          <w:spacing w:val="-2"/>
          <w:sz w:val="28"/>
          <w:szCs w:val="28"/>
        </w:rPr>
        <w:t>,</w:t>
      </w:r>
      <w:r w:rsidR="009520C2" w:rsidRPr="001176E5">
        <w:rPr>
          <w:spacing w:val="-2"/>
          <w:sz w:val="28"/>
          <w:szCs w:val="28"/>
        </w:rPr>
        <w:t>6</w:t>
      </w:r>
      <w:r w:rsidR="00296458" w:rsidRPr="001176E5">
        <w:rPr>
          <w:spacing w:val="-2"/>
          <w:sz w:val="28"/>
          <w:szCs w:val="28"/>
        </w:rPr>
        <w:t>% от плана. По сравнению с аналогичным периодом прошлого года отклонение в сторону уменьшения составило 16094, тыс. рублей или на 72,7%.</w:t>
      </w:r>
    </w:p>
    <w:p w:rsidR="00F062F2" w:rsidRPr="001176E5" w:rsidRDefault="004115F3" w:rsidP="00F062F2">
      <w:pPr>
        <w:ind w:firstLine="567"/>
        <w:jc w:val="both"/>
        <w:rPr>
          <w:spacing w:val="-2"/>
          <w:sz w:val="28"/>
          <w:szCs w:val="28"/>
        </w:rPr>
      </w:pPr>
      <w:r w:rsidRPr="001176E5">
        <w:rPr>
          <w:i/>
          <w:spacing w:val="-2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Pr="001176E5">
        <w:rPr>
          <w:spacing w:val="-2"/>
          <w:sz w:val="28"/>
          <w:szCs w:val="28"/>
        </w:rPr>
        <w:t xml:space="preserve">исполнены в сумме </w:t>
      </w:r>
      <w:r w:rsidR="00296458" w:rsidRPr="001176E5">
        <w:rPr>
          <w:spacing w:val="-2"/>
          <w:sz w:val="28"/>
          <w:szCs w:val="28"/>
        </w:rPr>
        <w:t>5089,5</w:t>
      </w:r>
      <w:r w:rsidRPr="001176E5">
        <w:rPr>
          <w:spacing w:val="-2"/>
          <w:sz w:val="28"/>
          <w:szCs w:val="28"/>
        </w:rPr>
        <w:t xml:space="preserve"> тыс.</w:t>
      </w:r>
      <w:r w:rsidR="00296458" w:rsidRPr="001176E5">
        <w:rPr>
          <w:spacing w:val="-2"/>
          <w:sz w:val="28"/>
          <w:szCs w:val="28"/>
        </w:rPr>
        <w:t xml:space="preserve"> </w:t>
      </w:r>
      <w:r w:rsidRPr="001176E5">
        <w:rPr>
          <w:spacing w:val="-2"/>
          <w:sz w:val="28"/>
          <w:szCs w:val="28"/>
        </w:rPr>
        <w:t xml:space="preserve">рублей, или </w:t>
      </w:r>
      <w:r w:rsidR="00296458" w:rsidRPr="001176E5">
        <w:rPr>
          <w:spacing w:val="-2"/>
          <w:sz w:val="28"/>
          <w:szCs w:val="28"/>
        </w:rPr>
        <w:t>26,1</w:t>
      </w:r>
      <w:r w:rsidRPr="001176E5">
        <w:rPr>
          <w:spacing w:val="-2"/>
          <w:sz w:val="28"/>
          <w:szCs w:val="28"/>
        </w:rPr>
        <w:t xml:space="preserve">%. </w:t>
      </w:r>
      <w:r w:rsidR="00296458" w:rsidRPr="001176E5">
        <w:rPr>
          <w:spacing w:val="-2"/>
          <w:sz w:val="28"/>
          <w:szCs w:val="28"/>
        </w:rPr>
        <w:t>Темп роста к уровню 2020 года 164,5%.</w:t>
      </w:r>
    </w:p>
    <w:p w:rsidR="0061619F" w:rsidRPr="001176E5" w:rsidRDefault="004115F3" w:rsidP="00F062F2">
      <w:pPr>
        <w:ind w:firstLine="567"/>
        <w:jc w:val="both"/>
        <w:rPr>
          <w:spacing w:val="-2"/>
          <w:sz w:val="28"/>
          <w:szCs w:val="28"/>
        </w:rPr>
      </w:pPr>
      <w:r w:rsidRPr="001176E5">
        <w:rPr>
          <w:sz w:val="28"/>
          <w:szCs w:val="28"/>
        </w:rPr>
        <w:t xml:space="preserve">Объем полученных </w:t>
      </w:r>
      <w:r w:rsidRPr="001176E5">
        <w:rPr>
          <w:b/>
          <w:sz w:val="28"/>
          <w:szCs w:val="28"/>
        </w:rPr>
        <w:t>субсидий</w:t>
      </w:r>
      <w:r w:rsidR="00FF341F" w:rsidRPr="001176E5">
        <w:rPr>
          <w:sz w:val="28"/>
          <w:szCs w:val="28"/>
        </w:rPr>
        <w:t xml:space="preserve"> составляет 8805,2</w:t>
      </w:r>
      <w:r w:rsidRPr="001176E5">
        <w:rPr>
          <w:sz w:val="28"/>
          <w:szCs w:val="28"/>
        </w:rPr>
        <w:t xml:space="preserve"> тыс. рублей, или </w:t>
      </w:r>
      <w:r w:rsidR="00FF341F" w:rsidRPr="001176E5">
        <w:rPr>
          <w:sz w:val="28"/>
          <w:szCs w:val="28"/>
        </w:rPr>
        <w:t>21,9</w:t>
      </w:r>
      <w:r w:rsidRPr="001176E5">
        <w:rPr>
          <w:sz w:val="28"/>
          <w:szCs w:val="28"/>
        </w:rPr>
        <w:t xml:space="preserve">% плановых назначений. </w:t>
      </w:r>
      <w:r w:rsidRPr="001176E5">
        <w:rPr>
          <w:spacing w:val="-2"/>
          <w:sz w:val="28"/>
          <w:szCs w:val="28"/>
        </w:rPr>
        <w:t>Темп роста</w:t>
      </w:r>
      <w:r w:rsidRPr="001176E5">
        <w:rPr>
          <w:sz w:val="28"/>
          <w:szCs w:val="28"/>
        </w:rPr>
        <w:t xml:space="preserve"> к уровню 20</w:t>
      </w:r>
      <w:r w:rsidR="00FF341F" w:rsidRPr="001176E5">
        <w:rPr>
          <w:sz w:val="28"/>
          <w:szCs w:val="28"/>
        </w:rPr>
        <w:t>20</w:t>
      </w:r>
      <w:r w:rsidRPr="001176E5">
        <w:rPr>
          <w:sz w:val="28"/>
          <w:szCs w:val="28"/>
        </w:rPr>
        <w:t xml:space="preserve"> года 13</w:t>
      </w:r>
      <w:r w:rsidR="00FF341F" w:rsidRPr="001176E5">
        <w:rPr>
          <w:sz w:val="28"/>
          <w:szCs w:val="28"/>
        </w:rPr>
        <w:t>5</w:t>
      </w:r>
      <w:r w:rsidRPr="001176E5">
        <w:rPr>
          <w:sz w:val="28"/>
          <w:szCs w:val="28"/>
        </w:rPr>
        <w:t>,</w:t>
      </w:r>
      <w:r w:rsidR="00FF341F" w:rsidRPr="001176E5">
        <w:rPr>
          <w:sz w:val="28"/>
          <w:szCs w:val="28"/>
        </w:rPr>
        <w:t>5</w:t>
      </w:r>
      <w:r w:rsidRPr="001176E5">
        <w:rPr>
          <w:sz w:val="28"/>
          <w:szCs w:val="28"/>
        </w:rPr>
        <w:t xml:space="preserve"> %. Поступил</w:t>
      </w:r>
      <w:r w:rsidR="00FF341F" w:rsidRPr="001176E5">
        <w:rPr>
          <w:sz w:val="28"/>
          <w:szCs w:val="28"/>
        </w:rPr>
        <w:t>и</w:t>
      </w:r>
      <w:r w:rsidRPr="001176E5">
        <w:rPr>
          <w:sz w:val="28"/>
          <w:szCs w:val="28"/>
        </w:rPr>
        <w:t xml:space="preserve"> </w:t>
      </w:r>
      <w:r w:rsidR="00FF341F" w:rsidRPr="001176E5">
        <w:rPr>
          <w:sz w:val="28"/>
          <w:szCs w:val="28"/>
        </w:rPr>
        <w:t>2</w:t>
      </w:r>
      <w:r w:rsidRPr="001176E5">
        <w:rPr>
          <w:sz w:val="28"/>
          <w:szCs w:val="28"/>
        </w:rPr>
        <w:t xml:space="preserve"> вид</w:t>
      </w:r>
      <w:r w:rsidR="00FF341F" w:rsidRPr="001176E5">
        <w:rPr>
          <w:sz w:val="28"/>
          <w:szCs w:val="28"/>
        </w:rPr>
        <w:t>а субсидии, из 11</w:t>
      </w:r>
      <w:r w:rsidR="0061619F" w:rsidRPr="001176E5">
        <w:rPr>
          <w:sz w:val="28"/>
          <w:szCs w:val="28"/>
        </w:rPr>
        <w:t xml:space="preserve"> </w:t>
      </w:r>
      <w:proofErr w:type="gramStart"/>
      <w:r w:rsidR="002E3AA5" w:rsidRPr="001176E5">
        <w:rPr>
          <w:sz w:val="28"/>
          <w:szCs w:val="28"/>
        </w:rPr>
        <w:t>уточненных</w:t>
      </w:r>
      <w:proofErr w:type="gramEnd"/>
      <w:r w:rsidR="0061619F" w:rsidRPr="001176E5">
        <w:rPr>
          <w:sz w:val="28"/>
          <w:szCs w:val="28"/>
        </w:rPr>
        <w:t xml:space="preserve"> в бюджете:</w:t>
      </w:r>
    </w:p>
    <w:p w:rsidR="0061619F" w:rsidRPr="001176E5" w:rsidRDefault="004115F3" w:rsidP="00F062F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субсидии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</w:t>
      </w:r>
      <w:proofErr w:type="gramStart"/>
      <w:r w:rsidRPr="001176E5">
        <w:rPr>
          <w:rFonts w:ascii="Times New Roman" w:hAnsi="Times New Roman"/>
          <w:sz w:val="28"/>
          <w:szCs w:val="28"/>
        </w:rPr>
        <w:t>о-</w:t>
      </w:r>
      <w:proofErr w:type="gramEnd"/>
      <w:r w:rsidRPr="001176E5">
        <w:rPr>
          <w:rFonts w:ascii="Times New Roman" w:hAnsi="Times New Roman"/>
          <w:sz w:val="28"/>
          <w:szCs w:val="28"/>
        </w:rPr>
        <w:t xml:space="preserve"> печного топлива для казенных, бюджетных и автономных учреждений (с учет</w:t>
      </w:r>
      <w:r w:rsidR="00FF341F" w:rsidRPr="001176E5">
        <w:rPr>
          <w:rFonts w:ascii="Times New Roman" w:hAnsi="Times New Roman"/>
          <w:sz w:val="28"/>
          <w:szCs w:val="28"/>
        </w:rPr>
        <w:t>ом доставки и услуг поставщика) исполнены в сумме 6200,0 тыс. рублей, или на 33,7%.</w:t>
      </w:r>
      <w:r w:rsidR="00CC5BB7" w:rsidRPr="001176E5">
        <w:rPr>
          <w:rFonts w:ascii="Times New Roman" w:hAnsi="Times New Roman"/>
          <w:sz w:val="28"/>
          <w:szCs w:val="28"/>
        </w:rPr>
        <w:t xml:space="preserve"> Темп снижения к 2020 году составил 95,4%</w:t>
      </w:r>
      <w:r w:rsidR="0061619F" w:rsidRPr="001176E5">
        <w:rPr>
          <w:rFonts w:ascii="Times New Roman" w:hAnsi="Times New Roman"/>
          <w:sz w:val="28"/>
          <w:szCs w:val="28"/>
        </w:rPr>
        <w:t xml:space="preserve"> или меньше на 300,0 тыс. рублей;</w:t>
      </w:r>
    </w:p>
    <w:p w:rsidR="0061619F" w:rsidRPr="001176E5" w:rsidRDefault="0061619F" w:rsidP="00F062F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субсидии на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2E3AA5" w:rsidRPr="001176E5">
        <w:rPr>
          <w:rFonts w:ascii="Times New Roman" w:hAnsi="Times New Roman"/>
          <w:sz w:val="28"/>
          <w:szCs w:val="28"/>
        </w:rPr>
        <w:t xml:space="preserve"> поступили в сумме 2605,2 тыс. рублей или на 29,4%.</w:t>
      </w:r>
    </w:p>
    <w:p w:rsidR="00F062F2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>Субвенции</w:t>
      </w:r>
      <w:r w:rsidRPr="001176E5">
        <w:rPr>
          <w:i/>
          <w:sz w:val="28"/>
          <w:szCs w:val="28"/>
        </w:rPr>
        <w:t xml:space="preserve"> </w:t>
      </w:r>
      <w:r w:rsidRPr="001176E5">
        <w:rPr>
          <w:sz w:val="28"/>
          <w:szCs w:val="28"/>
        </w:rPr>
        <w:t xml:space="preserve">за отчетный период поступили в сумме </w:t>
      </w:r>
      <w:r w:rsidR="002E3AA5" w:rsidRPr="001176E5">
        <w:rPr>
          <w:sz w:val="28"/>
          <w:szCs w:val="28"/>
        </w:rPr>
        <w:t>123870,4</w:t>
      </w:r>
      <w:r w:rsidRPr="001176E5">
        <w:rPr>
          <w:sz w:val="28"/>
          <w:szCs w:val="28"/>
        </w:rPr>
        <w:t xml:space="preserve"> тыс. рублей, что составило </w:t>
      </w:r>
      <w:r w:rsidR="002E3AA5" w:rsidRPr="001176E5">
        <w:rPr>
          <w:sz w:val="28"/>
          <w:szCs w:val="28"/>
        </w:rPr>
        <w:t>25,3</w:t>
      </w:r>
      <w:r w:rsidRPr="001176E5">
        <w:rPr>
          <w:sz w:val="28"/>
          <w:szCs w:val="28"/>
        </w:rPr>
        <w:t xml:space="preserve"> % от </w:t>
      </w:r>
      <w:r w:rsidR="002E3AA5" w:rsidRPr="001176E5">
        <w:rPr>
          <w:sz w:val="28"/>
          <w:szCs w:val="28"/>
        </w:rPr>
        <w:t xml:space="preserve">уточненного </w:t>
      </w:r>
      <w:r w:rsidRPr="001176E5">
        <w:rPr>
          <w:sz w:val="28"/>
          <w:szCs w:val="28"/>
        </w:rPr>
        <w:t xml:space="preserve">плана. К уровню аналогичного периода прошлого года темп роста составил </w:t>
      </w:r>
      <w:r w:rsidR="002E3AA5" w:rsidRPr="001176E5">
        <w:rPr>
          <w:sz w:val="28"/>
          <w:szCs w:val="28"/>
        </w:rPr>
        <w:t>118,2</w:t>
      </w:r>
      <w:r w:rsidRPr="001176E5">
        <w:rPr>
          <w:sz w:val="28"/>
          <w:szCs w:val="28"/>
        </w:rPr>
        <w:t xml:space="preserve">% или больше на </w:t>
      </w:r>
      <w:r w:rsidR="002E3AA5" w:rsidRPr="001176E5">
        <w:rPr>
          <w:sz w:val="28"/>
          <w:szCs w:val="28"/>
        </w:rPr>
        <w:t>19050,2</w:t>
      </w:r>
      <w:r w:rsidRPr="001176E5">
        <w:rPr>
          <w:sz w:val="28"/>
          <w:szCs w:val="28"/>
        </w:rPr>
        <w:t xml:space="preserve"> тыс.</w:t>
      </w:r>
      <w:r w:rsidR="002E3AA5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 xml:space="preserve">рублей. Из </w:t>
      </w:r>
      <w:r w:rsidR="002E3AA5" w:rsidRPr="001176E5">
        <w:rPr>
          <w:sz w:val="28"/>
          <w:szCs w:val="28"/>
        </w:rPr>
        <w:t>2</w:t>
      </w:r>
      <w:r w:rsidR="00E31FA9" w:rsidRPr="001176E5">
        <w:rPr>
          <w:sz w:val="28"/>
          <w:szCs w:val="28"/>
        </w:rPr>
        <w:t>6</w:t>
      </w:r>
      <w:r w:rsidRPr="001176E5">
        <w:rPr>
          <w:sz w:val="28"/>
          <w:szCs w:val="28"/>
        </w:rPr>
        <w:t xml:space="preserve"> видов субвенций, у</w:t>
      </w:r>
      <w:r w:rsidR="002E3AA5" w:rsidRPr="001176E5">
        <w:rPr>
          <w:sz w:val="28"/>
          <w:szCs w:val="28"/>
        </w:rPr>
        <w:t>точненных</w:t>
      </w:r>
      <w:r w:rsidRPr="001176E5">
        <w:rPr>
          <w:sz w:val="28"/>
          <w:szCs w:val="28"/>
        </w:rPr>
        <w:t xml:space="preserve"> в бюджете на 202</w:t>
      </w:r>
      <w:r w:rsidR="002E3AA5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год, поступили </w:t>
      </w:r>
      <w:r w:rsidR="002E3AA5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>8.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b/>
          <w:sz w:val="28"/>
          <w:szCs w:val="28"/>
        </w:rPr>
        <w:t>Иные межбюджетные трансферты</w:t>
      </w:r>
      <w:r w:rsidRPr="001176E5">
        <w:rPr>
          <w:i/>
          <w:sz w:val="28"/>
          <w:szCs w:val="28"/>
        </w:rPr>
        <w:t xml:space="preserve"> </w:t>
      </w:r>
      <w:r w:rsidRPr="001176E5">
        <w:rPr>
          <w:sz w:val="28"/>
          <w:szCs w:val="28"/>
        </w:rPr>
        <w:t>поступили на сумму</w:t>
      </w:r>
      <w:r w:rsidRPr="001176E5" w:rsidDel="00A46457">
        <w:rPr>
          <w:sz w:val="28"/>
          <w:szCs w:val="28"/>
        </w:rPr>
        <w:t xml:space="preserve"> </w:t>
      </w:r>
      <w:r w:rsidR="002E3AA5" w:rsidRPr="001176E5">
        <w:rPr>
          <w:sz w:val="28"/>
          <w:szCs w:val="28"/>
        </w:rPr>
        <w:t>4315,6</w:t>
      </w:r>
      <w:r w:rsidRPr="001176E5">
        <w:rPr>
          <w:sz w:val="28"/>
          <w:szCs w:val="28"/>
        </w:rPr>
        <w:t xml:space="preserve"> тыс. рублей или 1</w:t>
      </w:r>
      <w:r w:rsidR="002E3AA5" w:rsidRPr="001176E5">
        <w:rPr>
          <w:sz w:val="28"/>
          <w:szCs w:val="28"/>
        </w:rPr>
        <w:t>9</w:t>
      </w:r>
      <w:r w:rsidRPr="001176E5">
        <w:rPr>
          <w:sz w:val="28"/>
          <w:szCs w:val="28"/>
        </w:rPr>
        <w:t>,</w:t>
      </w:r>
      <w:r w:rsidR="002E3AA5" w:rsidRPr="001176E5">
        <w:rPr>
          <w:sz w:val="28"/>
          <w:szCs w:val="28"/>
        </w:rPr>
        <w:t>9</w:t>
      </w:r>
      <w:r w:rsidRPr="001176E5">
        <w:rPr>
          <w:sz w:val="28"/>
          <w:szCs w:val="28"/>
        </w:rPr>
        <w:t xml:space="preserve">% от </w:t>
      </w:r>
      <w:r w:rsidR="002E3AA5" w:rsidRPr="001176E5">
        <w:rPr>
          <w:sz w:val="28"/>
          <w:szCs w:val="28"/>
        </w:rPr>
        <w:t>уточненного</w:t>
      </w:r>
      <w:r w:rsidRPr="001176E5">
        <w:rPr>
          <w:sz w:val="28"/>
          <w:szCs w:val="28"/>
        </w:rPr>
        <w:t xml:space="preserve"> на год объем</w:t>
      </w:r>
      <w:r w:rsidR="00744B4F" w:rsidRPr="001176E5">
        <w:rPr>
          <w:sz w:val="28"/>
          <w:szCs w:val="28"/>
        </w:rPr>
        <w:t>а иных межбюджетных трансфертов. Поступили 2 вида иных межбюджетных трансфертов, из 3 уточненных в бюджете:</w:t>
      </w:r>
    </w:p>
    <w:p w:rsidR="004115F3" w:rsidRPr="001176E5" w:rsidRDefault="004115F3" w:rsidP="00F062F2">
      <w:pPr>
        <w:pStyle w:val="aa"/>
        <w:numPr>
          <w:ilvl w:val="0"/>
          <w:numId w:val="16"/>
        </w:numPr>
        <w:tabs>
          <w:tab w:val="left" w:pos="1134"/>
        </w:tabs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</w:t>
      </w:r>
      <w:r w:rsidR="00744B4F" w:rsidRPr="001176E5">
        <w:rPr>
          <w:rFonts w:ascii="Times New Roman" w:hAnsi="Times New Roman"/>
          <w:sz w:val="28"/>
          <w:szCs w:val="28"/>
        </w:rPr>
        <w:t xml:space="preserve">ями поступление на 16,7% от плана. </w:t>
      </w:r>
      <w:proofErr w:type="gramStart"/>
      <w:r w:rsidR="00744B4F" w:rsidRPr="001176E5">
        <w:rPr>
          <w:rFonts w:ascii="Times New Roman" w:hAnsi="Times New Roman"/>
          <w:sz w:val="28"/>
          <w:szCs w:val="28"/>
        </w:rPr>
        <w:t>По сравнению с аналогичным периодом прошлого года наблюдается снижение на 56,2% или на 78 тыс. рублей;</w:t>
      </w:r>
      <w:proofErr w:type="gramEnd"/>
    </w:p>
    <w:p w:rsidR="00744B4F" w:rsidRPr="001176E5" w:rsidRDefault="00744B4F" w:rsidP="00F062F2">
      <w:pPr>
        <w:pStyle w:val="aa"/>
        <w:numPr>
          <w:ilvl w:val="0"/>
          <w:numId w:val="16"/>
        </w:numPr>
        <w:tabs>
          <w:tab w:val="left" w:pos="1134"/>
        </w:tabs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B910E6" w:rsidRPr="001176E5">
        <w:rPr>
          <w:rFonts w:ascii="Times New Roman" w:hAnsi="Times New Roman"/>
          <w:sz w:val="28"/>
          <w:szCs w:val="28"/>
        </w:rPr>
        <w:t xml:space="preserve"> </w:t>
      </w:r>
      <w:r w:rsidR="00627A5E" w:rsidRPr="001176E5">
        <w:rPr>
          <w:rFonts w:ascii="Times New Roman" w:hAnsi="Times New Roman"/>
          <w:sz w:val="28"/>
          <w:szCs w:val="28"/>
        </w:rPr>
        <w:t>за 1 квартал 2021 года поступила в объеме 4037,6 тыс. рублей или 21,9% к годовым плановым назначениям в сумме 19231,3 тыс. рублей.</w:t>
      </w:r>
    </w:p>
    <w:p w:rsidR="004115F3" w:rsidRPr="001176E5" w:rsidRDefault="004115F3" w:rsidP="00F062F2">
      <w:pPr>
        <w:ind w:right="-6"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Произведен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</w:t>
      </w:r>
      <w:r w:rsidR="006E6B54" w:rsidRPr="001176E5">
        <w:rPr>
          <w:sz w:val="28"/>
          <w:szCs w:val="28"/>
        </w:rPr>
        <w:t>12,8</w:t>
      </w:r>
      <w:r w:rsidRPr="001176E5">
        <w:rPr>
          <w:sz w:val="28"/>
          <w:szCs w:val="28"/>
        </w:rPr>
        <w:t xml:space="preserve"> тыс.</w:t>
      </w:r>
      <w:r w:rsidR="00E339EC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рублей в том числе:</w:t>
      </w:r>
    </w:p>
    <w:p w:rsidR="00E339EC" w:rsidRPr="001176E5" w:rsidRDefault="004115F3" w:rsidP="00F062F2">
      <w:pPr>
        <w:pStyle w:val="aa"/>
        <w:numPr>
          <w:ilvl w:val="0"/>
          <w:numId w:val="17"/>
        </w:numPr>
        <w:tabs>
          <w:tab w:val="left" w:pos="1134"/>
        </w:tabs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 xml:space="preserve">возврат остатков субвенций на </w:t>
      </w:r>
      <w:r w:rsidR="006E6B54" w:rsidRPr="001176E5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 из бюджетов муниципальных районов – 9,3 тыс. рублей</w:t>
      </w:r>
      <w:r w:rsidR="00E339EC" w:rsidRPr="001176E5">
        <w:rPr>
          <w:rFonts w:ascii="Times New Roman" w:hAnsi="Times New Roman"/>
          <w:sz w:val="28"/>
          <w:szCs w:val="28"/>
        </w:rPr>
        <w:t>;</w:t>
      </w:r>
    </w:p>
    <w:p w:rsidR="004115F3" w:rsidRPr="001176E5" w:rsidRDefault="004115F3" w:rsidP="00F062F2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</w:t>
      </w:r>
      <w:r w:rsidR="006E6B54" w:rsidRPr="001176E5">
        <w:rPr>
          <w:rFonts w:ascii="Times New Roman" w:hAnsi="Times New Roman"/>
          <w:sz w:val="28"/>
          <w:szCs w:val="28"/>
        </w:rPr>
        <w:t xml:space="preserve"> бюджетов муниципальных районов - 3,5</w:t>
      </w:r>
      <w:r w:rsidRPr="001176E5">
        <w:rPr>
          <w:rFonts w:ascii="Times New Roman" w:hAnsi="Times New Roman"/>
          <w:sz w:val="28"/>
          <w:szCs w:val="28"/>
        </w:rPr>
        <w:t>тыс.</w:t>
      </w:r>
      <w:r w:rsidR="006E6B54" w:rsidRPr="001176E5">
        <w:rPr>
          <w:rFonts w:ascii="Times New Roman" w:hAnsi="Times New Roman"/>
          <w:sz w:val="28"/>
          <w:szCs w:val="28"/>
        </w:rPr>
        <w:t xml:space="preserve"> </w:t>
      </w:r>
      <w:r w:rsidRPr="001176E5">
        <w:rPr>
          <w:rFonts w:ascii="Times New Roman" w:hAnsi="Times New Roman"/>
          <w:sz w:val="28"/>
          <w:szCs w:val="28"/>
        </w:rPr>
        <w:t>рублей.</w:t>
      </w:r>
    </w:p>
    <w:p w:rsidR="00F062F2" w:rsidRPr="001176E5" w:rsidRDefault="004115F3" w:rsidP="00F062F2">
      <w:pPr>
        <w:ind w:right="-6"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В аналогичном периоде возврат произведен в сумме </w:t>
      </w:r>
      <w:r w:rsidR="006E6B54" w:rsidRPr="001176E5">
        <w:rPr>
          <w:sz w:val="28"/>
          <w:szCs w:val="28"/>
        </w:rPr>
        <w:t>55,1</w:t>
      </w:r>
      <w:r w:rsidRPr="001176E5">
        <w:rPr>
          <w:sz w:val="28"/>
          <w:szCs w:val="28"/>
        </w:rPr>
        <w:t xml:space="preserve"> тыс.</w:t>
      </w:r>
      <w:r w:rsidR="006E6B54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рублей.</w:t>
      </w:r>
    </w:p>
    <w:p w:rsidR="004115F3" w:rsidRPr="001176E5" w:rsidRDefault="004115F3" w:rsidP="00F062F2">
      <w:pPr>
        <w:ind w:right="-6"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Структура безвозмездных поступлений за 1 квартал 202</w:t>
      </w:r>
      <w:r w:rsidR="006E6B54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года представлена на </w:t>
      </w:r>
      <w:r w:rsidR="003134AE" w:rsidRPr="001176E5">
        <w:rPr>
          <w:sz w:val="28"/>
          <w:szCs w:val="28"/>
        </w:rPr>
        <w:t>диаграмме.</w:t>
      </w:r>
    </w:p>
    <w:p w:rsidR="00B8627B" w:rsidRPr="001176E5" w:rsidRDefault="00B8627B" w:rsidP="00F062F2">
      <w:pPr>
        <w:spacing w:before="240"/>
        <w:ind w:right="-6" w:firstLine="567"/>
        <w:jc w:val="right"/>
        <w:rPr>
          <w:sz w:val="28"/>
          <w:szCs w:val="28"/>
        </w:rPr>
      </w:pPr>
      <w:r w:rsidRPr="001176E5">
        <w:rPr>
          <w:sz w:val="28"/>
          <w:szCs w:val="28"/>
        </w:rPr>
        <w:t>Рисунок №2 (тыс. рублей)</w:t>
      </w:r>
    </w:p>
    <w:p w:rsidR="008306D2" w:rsidRPr="001176E5" w:rsidRDefault="003134AE" w:rsidP="006E6B54">
      <w:pPr>
        <w:ind w:right="-6" w:firstLine="360"/>
        <w:jc w:val="both"/>
        <w:rPr>
          <w:sz w:val="28"/>
          <w:szCs w:val="28"/>
        </w:rPr>
      </w:pPr>
      <w:r w:rsidRPr="001176E5">
        <w:rPr>
          <w:noProof/>
          <w:sz w:val="28"/>
          <w:szCs w:val="28"/>
        </w:rPr>
        <w:drawing>
          <wp:inline distT="0" distB="0" distL="0" distR="0">
            <wp:extent cx="5288915" cy="4363720"/>
            <wp:effectExtent l="0" t="0" r="698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15F3" w:rsidRPr="001176E5" w:rsidRDefault="00F9105B" w:rsidP="00F062F2">
      <w:pPr>
        <w:spacing w:before="240"/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Удельный вес поступивших </w:t>
      </w:r>
      <w:r w:rsidR="004115F3" w:rsidRPr="001176E5">
        <w:rPr>
          <w:sz w:val="28"/>
          <w:szCs w:val="28"/>
        </w:rPr>
        <w:t>безвозмездных поступлений по видам в общем объеме доходов в 1 квартале отчетного периода составляет:</w:t>
      </w:r>
    </w:p>
    <w:p w:rsidR="000D06A2" w:rsidRPr="001176E5" w:rsidRDefault="000D06A2" w:rsidP="00F062F2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дотации - 25,9%;</w:t>
      </w:r>
    </w:p>
    <w:p w:rsidR="000D06A2" w:rsidRPr="001176E5" w:rsidRDefault="004115F3" w:rsidP="00F062F2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субсидии -</w:t>
      </w:r>
      <w:r w:rsidR="000D06A2" w:rsidRPr="001176E5">
        <w:rPr>
          <w:rFonts w:ascii="Times New Roman" w:hAnsi="Times New Roman"/>
          <w:sz w:val="28"/>
          <w:szCs w:val="28"/>
        </w:rPr>
        <w:t xml:space="preserve"> 4,8</w:t>
      </w:r>
      <w:r w:rsidRPr="001176E5">
        <w:rPr>
          <w:rFonts w:ascii="Times New Roman" w:hAnsi="Times New Roman"/>
          <w:sz w:val="28"/>
          <w:szCs w:val="28"/>
        </w:rPr>
        <w:t>%;</w:t>
      </w:r>
    </w:p>
    <w:p w:rsidR="000D06A2" w:rsidRPr="001176E5" w:rsidRDefault="004115F3" w:rsidP="00F062F2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субвенции -</w:t>
      </w:r>
      <w:r w:rsidR="000D06A2" w:rsidRPr="001176E5">
        <w:rPr>
          <w:rFonts w:ascii="Times New Roman" w:hAnsi="Times New Roman"/>
          <w:sz w:val="28"/>
          <w:szCs w:val="28"/>
        </w:rPr>
        <w:t xml:space="preserve"> 67,0</w:t>
      </w:r>
      <w:r w:rsidRPr="001176E5">
        <w:rPr>
          <w:rFonts w:ascii="Times New Roman" w:hAnsi="Times New Roman"/>
          <w:sz w:val="28"/>
          <w:szCs w:val="28"/>
        </w:rPr>
        <w:t>%;</w:t>
      </w:r>
    </w:p>
    <w:p w:rsidR="004115F3" w:rsidRPr="001176E5" w:rsidRDefault="004115F3" w:rsidP="00F062F2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иные межбюджетные трансферты -</w:t>
      </w:r>
      <w:r w:rsidR="000D06A2" w:rsidRPr="001176E5">
        <w:rPr>
          <w:rFonts w:ascii="Times New Roman" w:hAnsi="Times New Roman"/>
          <w:sz w:val="28"/>
          <w:szCs w:val="28"/>
        </w:rPr>
        <w:t xml:space="preserve"> 2,3</w:t>
      </w:r>
      <w:r w:rsidRPr="001176E5">
        <w:rPr>
          <w:rFonts w:ascii="Times New Roman" w:hAnsi="Times New Roman"/>
          <w:sz w:val="28"/>
          <w:szCs w:val="28"/>
        </w:rPr>
        <w:t>%.</w:t>
      </w:r>
    </w:p>
    <w:p w:rsidR="004115F3" w:rsidRPr="001176E5" w:rsidRDefault="004115F3" w:rsidP="00F062F2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Удельный вес безвозмездных поступлений за 1 квартал 2020 года </w:t>
      </w:r>
      <w:proofErr w:type="gramStart"/>
      <w:r w:rsidRPr="001176E5">
        <w:rPr>
          <w:sz w:val="28"/>
          <w:szCs w:val="28"/>
        </w:rPr>
        <w:t>представлена</w:t>
      </w:r>
      <w:proofErr w:type="gramEnd"/>
      <w:r w:rsidRPr="001176E5">
        <w:rPr>
          <w:sz w:val="28"/>
          <w:szCs w:val="28"/>
        </w:rPr>
        <w:t xml:space="preserve"> на диаграмме</w:t>
      </w:r>
      <w:r w:rsidR="003416EC" w:rsidRPr="001176E5">
        <w:rPr>
          <w:sz w:val="28"/>
          <w:szCs w:val="28"/>
        </w:rPr>
        <w:t>:</w:t>
      </w:r>
    </w:p>
    <w:p w:rsidR="00BB4C90" w:rsidRPr="001176E5" w:rsidRDefault="00BB4C90" w:rsidP="00F062F2">
      <w:pPr>
        <w:ind w:firstLine="567"/>
        <w:jc w:val="right"/>
        <w:rPr>
          <w:sz w:val="28"/>
          <w:szCs w:val="28"/>
        </w:rPr>
      </w:pPr>
      <w:r w:rsidRPr="001176E5">
        <w:rPr>
          <w:sz w:val="28"/>
          <w:szCs w:val="28"/>
        </w:rPr>
        <w:t>Рисунок №3 (%)</w:t>
      </w:r>
    </w:p>
    <w:p w:rsidR="004115F3" w:rsidRPr="001176E5" w:rsidRDefault="006B6CDE" w:rsidP="004115F3">
      <w:pPr>
        <w:pStyle w:val="a6"/>
        <w:tabs>
          <w:tab w:val="left" w:pos="0"/>
          <w:tab w:val="left" w:pos="720"/>
        </w:tabs>
        <w:spacing w:before="240" w:after="240"/>
        <w:ind w:left="360" w:firstLine="0"/>
        <w:rPr>
          <w:iCs/>
          <w:sz w:val="28"/>
          <w:szCs w:val="28"/>
        </w:rPr>
      </w:pPr>
      <w:r w:rsidRPr="001176E5">
        <w:rPr>
          <w:iCs/>
          <w:noProof/>
          <w:sz w:val="28"/>
          <w:szCs w:val="28"/>
        </w:rPr>
        <w:drawing>
          <wp:inline distT="0" distB="0" distL="0" distR="0">
            <wp:extent cx="5486400" cy="3792855"/>
            <wp:effectExtent l="0" t="19050" r="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15F3" w:rsidRPr="001176E5" w:rsidRDefault="004115F3" w:rsidP="000859CB">
      <w:pPr>
        <w:pStyle w:val="a6"/>
        <w:numPr>
          <w:ilvl w:val="0"/>
          <w:numId w:val="4"/>
        </w:numPr>
        <w:spacing w:before="240" w:after="240"/>
        <w:ind w:left="0" w:firstLine="0"/>
        <w:jc w:val="center"/>
        <w:rPr>
          <w:b/>
          <w:iCs/>
          <w:sz w:val="28"/>
          <w:szCs w:val="28"/>
        </w:rPr>
      </w:pPr>
      <w:r w:rsidRPr="001176E5">
        <w:rPr>
          <w:b/>
          <w:iCs/>
          <w:sz w:val="28"/>
          <w:szCs w:val="28"/>
        </w:rPr>
        <w:t xml:space="preserve">Анализ исполнения расходов </w:t>
      </w:r>
      <w:proofErr w:type="spellStart"/>
      <w:r w:rsidRPr="001176E5">
        <w:rPr>
          <w:b/>
          <w:iCs/>
          <w:sz w:val="28"/>
          <w:szCs w:val="28"/>
        </w:rPr>
        <w:t>кожунного</w:t>
      </w:r>
      <w:proofErr w:type="spellEnd"/>
      <w:r w:rsidRPr="001176E5">
        <w:rPr>
          <w:b/>
          <w:iCs/>
          <w:sz w:val="28"/>
          <w:szCs w:val="28"/>
        </w:rPr>
        <w:t xml:space="preserve"> бюджета муниципального района за 1 квартал 2021 года</w:t>
      </w:r>
    </w:p>
    <w:p w:rsidR="00DF77B8" w:rsidRPr="001176E5" w:rsidRDefault="004115F3" w:rsidP="000859CB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Общий объем расходов, утвержд</w:t>
      </w:r>
      <w:r w:rsidR="00194D56" w:rsidRPr="001176E5">
        <w:rPr>
          <w:sz w:val="28"/>
          <w:szCs w:val="28"/>
        </w:rPr>
        <w:t>енный решением о бюджете на 2021</w:t>
      </w:r>
      <w:r w:rsidRPr="001176E5">
        <w:rPr>
          <w:sz w:val="28"/>
          <w:szCs w:val="28"/>
        </w:rPr>
        <w:t xml:space="preserve"> год и уточненной бюджетной росписи на 1 апреля 202</w:t>
      </w:r>
      <w:r w:rsidR="00194D56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года, составляет </w:t>
      </w:r>
      <w:r w:rsidR="008C3992" w:rsidRPr="001176E5">
        <w:rPr>
          <w:sz w:val="28"/>
          <w:szCs w:val="28"/>
        </w:rPr>
        <w:t>630 75</w:t>
      </w:r>
      <w:r w:rsidR="00194D56" w:rsidRPr="001176E5">
        <w:rPr>
          <w:sz w:val="28"/>
          <w:szCs w:val="28"/>
        </w:rPr>
        <w:t>5,9</w:t>
      </w:r>
      <w:r w:rsidRPr="001176E5">
        <w:rPr>
          <w:sz w:val="28"/>
          <w:szCs w:val="28"/>
        </w:rPr>
        <w:t xml:space="preserve"> тыс. рублей. Исполнение расходов бюджета за 1 квартал 202</w:t>
      </w:r>
      <w:r w:rsidR="00DF77B8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года составило </w:t>
      </w:r>
      <w:r w:rsidR="008C3992" w:rsidRPr="001176E5">
        <w:rPr>
          <w:sz w:val="28"/>
          <w:szCs w:val="28"/>
        </w:rPr>
        <w:t>184387,6</w:t>
      </w:r>
      <w:r w:rsidRPr="001176E5">
        <w:rPr>
          <w:sz w:val="28"/>
          <w:szCs w:val="28"/>
        </w:rPr>
        <w:t xml:space="preserve"> тыс. рублей, что соответствует 2</w:t>
      </w:r>
      <w:r w:rsidR="008C3992" w:rsidRPr="001176E5">
        <w:rPr>
          <w:sz w:val="28"/>
          <w:szCs w:val="28"/>
        </w:rPr>
        <w:t>3,9</w:t>
      </w:r>
      <w:r w:rsidRPr="001176E5">
        <w:rPr>
          <w:sz w:val="28"/>
          <w:szCs w:val="28"/>
        </w:rPr>
        <w:t xml:space="preserve">% утвержденной бюджетной росписи. К уровню расходов аналогичного периода прошлого года расходы в абсолютном значении увеличились на </w:t>
      </w:r>
      <w:r w:rsidR="008C3992" w:rsidRPr="001176E5">
        <w:rPr>
          <w:sz w:val="28"/>
          <w:szCs w:val="28"/>
        </w:rPr>
        <w:t>4990,6</w:t>
      </w:r>
      <w:r w:rsidR="00DF77B8" w:rsidRPr="001176E5">
        <w:rPr>
          <w:sz w:val="28"/>
          <w:szCs w:val="28"/>
        </w:rPr>
        <w:t xml:space="preserve"> тыс. рублей, или на 1</w:t>
      </w:r>
      <w:r w:rsidR="008C3992" w:rsidRPr="001176E5">
        <w:rPr>
          <w:sz w:val="28"/>
          <w:szCs w:val="28"/>
        </w:rPr>
        <w:t>02</w:t>
      </w:r>
      <w:r w:rsidR="00DF77B8" w:rsidRPr="001176E5">
        <w:rPr>
          <w:sz w:val="28"/>
          <w:szCs w:val="28"/>
        </w:rPr>
        <w:t>,</w:t>
      </w:r>
      <w:r w:rsidR="008C3992" w:rsidRPr="001176E5">
        <w:rPr>
          <w:sz w:val="28"/>
          <w:szCs w:val="28"/>
        </w:rPr>
        <w:t>8%.</w:t>
      </w:r>
    </w:p>
    <w:p w:rsidR="004115F3" w:rsidRPr="001176E5" w:rsidRDefault="004115F3" w:rsidP="000859CB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Расходы кожуунного бюджета по разделам классификац</w:t>
      </w:r>
      <w:r w:rsidR="00DF77B8" w:rsidRPr="001176E5">
        <w:rPr>
          <w:sz w:val="28"/>
          <w:szCs w:val="28"/>
        </w:rPr>
        <w:t>ии исполнены следующим образом:</w:t>
      </w:r>
    </w:p>
    <w:p w:rsidR="00724C27" w:rsidRPr="001176E5" w:rsidRDefault="00896D85" w:rsidP="00724C27">
      <w:pPr>
        <w:ind w:firstLine="567"/>
        <w:jc w:val="right"/>
        <w:rPr>
          <w:sz w:val="28"/>
          <w:szCs w:val="28"/>
        </w:rPr>
      </w:pPr>
      <w:r w:rsidRPr="001176E5">
        <w:rPr>
          <w:sz w:val="28"/>
          <w:szCs w:val="28"/>
        </w:rPr>
        <w:t>Таблица №3</w:t>
      </w:r>
      <w:r w:rsidR="00724C27" w:rsidRPr="001176E5">
        <w:rPr>
          <w:sz w:val="28"/>
          <w:szCs w:val="28"/>
        </w:rPr>
        <w:t xml:space="preserve"> (тыс. рублей)</w:t>
      </w:r>
    </w:p>
    <w:tbl>
      <w:tblPr>
        <w:tblW w:w="9703" w:type="dxa"/>
        <w:tblLayout w:type="fixed"/>
        <w:tblLook w:val="04A0" w:firstRow="1" w:lastRow="0" w:firstColumn="1" w:lastColumn="0" w:noHBand="0" w:noVBand="1"/>
      </w:tblPr>
      <w:tblGrid>
        <w:gridCol w:w="533"/>
        <w:gridCol w:w="3076"/>
        <w:gridCol w:w="1471"/>
        <w:gridCol w:w="1134"/>
        <w:gridCol w:w="1221"/>
        <w:gridCol w:w="1065"/>
        <w:gridCol w:w="1203"/>
      </w:tblGrid>
      <w:tr w:rsidR="004115F3" w:rsidRPr="001176E5" w:rsidTr="008C3992">
        <w:trPr>
          <w:trHeight w:val="630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color w:val="000000"/>
                <w:sz w:val="20"/>
                <w:szCs w:val="20"/>
              </w:rPr>
            </w:pPr>
            <w:r w:rsidRPr="001176E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9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F3" w:rsidRPr="001176E5" w:rsidRDefault="004115F3" w:rsidP="004115F3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 Бюджетные ассигнования</w:t>
            </w:r>
            <w:r w:rsidR="00811389" w:rsidRPr="001176E5">
              <w:rPr>
                <w:sz w:val="20"/>
                <w:szCs w:val="20"/>
              </w:rPr>
              <w:t xml:space="preserve"> на 2021 год</w:t>
            </w:r>
          </w:p>
        </w:tc>
      </w:tr>
      <w:tr w:rsidR="00811389" w:rsidRPr="001176E5" w:rsidTr="008C3992">
        <w:trPr>
          <w:trHeight w:val="1107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1389" w:rsidRPr="001176E5" w:rsidRDefault="00811389" w:rsidP="00811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1389" w:rsidRPr="001176E5" w:rsidRDefault="00811389" w:rsidP="0081138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утвержденный решением о бюджете на 2021 год (от 28.12.2020г. №26)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Уточненный бюджет на 01.04.2021г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исполнено за 1 квартал 2021г.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sz w:val="18"/>
                <w:szCs w:val="18"/>
              </w:rPr>
            </w:pPr>
            <w:r w:rsidRPr="001176E5">
              <w:rPr>
                <w:sz w:val="18"/>
                <w:szCs w:val="18"/>
              </w:rPr>
              <w:t>% исполнения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sz w:val="18"/>
                <w:szCs w:val="18"/>
              </w:rPr>
            </w:pPr>
            <w:r w:rsidRPr="001176E5">
              <w:rPr>
                <w:sz w:val="18"/>
                <w:szCs w:val="18"/>
              </w:rPr>
              <w:t>Отклонение бюджетных ассигнований от уточненного бюджета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30 911,9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31 021,9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7 830,3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23 191,6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1 496,5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1 496,5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345,8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23,1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1 150,7</w:t>
            </w:r>
          </w:p>
        </w:tc>
      </w:tr>
      <w:tr w:rsidR="00811389" w:rsidRPr="001176E5" w:rsidTr="008C3992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2 708,2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4 588,4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537,4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4 051,0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13 383,9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13 273,9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1 284,6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9,7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11 989,3</w:t>
            </w:r>
          </w:p>
        </w:tc>
      </w:tr>
      <w:tr w:rsidR="00811389" w:rsidRPr="001176E5" w:rsidTr="008C3992">
        <w:trPr>
          <w:trHeight w:val="6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7 854,4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7 854,4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7 854,4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388 274,0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416 368,2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106 493,0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25,6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309 875,2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46 994,4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46 994,3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12 838,0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27,3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34 156,3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400,0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89" w:rsidRPr="001176E5" w:rsidRDefault="0080285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117 76</w:t>
            </w:r>
            <w:r w:rsidR="00811389" w:rsidRPr="001176E5">
              <w:rPr>
                <w:bCs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0285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228 717,5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49 900,0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21,8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178 817,6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16,2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sz w:val="20"/>
                <w:szCs w:val="20"/>
              </w:rPr>
            </w:pPr>
            <w:r w:rsidRPr="001176E5">
              <w:rPr>
                <w:sz w:val="20"/>
                <w:szCs w:val="20"/>
              </w:rPr>
              <w:t>251,5</w:t>
            </w:r>
          </w:p>
        </w:tc>
      </w:tr>
      <w:tr w:rsidR="00811389" w:rsidRPr="001176E5" w:rsidTr="008C3992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60,0</w:t>
            </w:r>
          </w:p>
        </w:tc>
      </w:tr>
      <w:tr w:rsidR="00811389" w:rsidRPr="001176E5" w:rsidTr="008C3992">
        <w:trPr>
          <w:trHeight w:val="7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389" w:rsidRPr="001176E5" w:rsidRDefault="00811389" w:rsidP="008113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76E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20 624,8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20 624,8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5 110,0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24,8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15 514,8</w:t>
            </w:r>
          </w:p>
        </w:tc>
      </w:tr>
      <w:tr w:rsidR="00811389" w:rsidRPr="001176E5" w:rsidTr="008C3992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389" w:rsidRPr="001176E5" w:rsidRDefault="00811389" w:rsidP="00811389">
            <w:pPr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0285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630 7</w:t>
            </w:r>
            <w:r w:rsidR="00802859" w:rsidRPr="001176E5">
              <w:rPr>
                <w:bCs/>
                <w:sz w:val="20"/>
                <w:szCs w:val="20"/>
              </w:rPr>
              <w:t>7</w:t>
            </w:r>
            <w:r w:rsidRPr="001176E5"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771 700,0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184 387,6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389" w:rsidRPr="001176E5" w:rsidRDefault="00811389" w:rsidP="0081138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89" w:rsidRPr="001176E5" w:rsidRDefault="00811389" w:rsidP="00802859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587 312,</w:t>
            </w:r>
            <w:r w:rsidR="00802859" w:rsidRPr="001176E5">
              <w:rPr>
                <w:bCs/>
                <w:sz w:val="20"/>
                <w:szCs w:val="20"/>
              </w:rPr>
              <w:t>3</w:t>
            </w:r>
          </w:p>
        </w:tc>
      </w:tr>
    </w:tbl>
    <w:p w:rsidR="004115F3" w:rsidRPr="001176E5" w:rsidRDefault="00082D65" w:rsidP="000859CB">
      <w:pPr>
        <w:pStyle w:val="a6"/>
        <w:numPr>
          <w:ilvl w:val="0"/>
          <w:numId w:val="12"/>
        </w:numPr>
        <w:spacing w:before="240" w:after="240"/>
        <w:ind w:left="0" w:firstLine="0"/>
        <w:jc w:val="center"/>
        <w:rPr>
          <w:b/>
          <w:iCs/>
          <w:sz w:val="28"/>
          <w:szCs w:val="28"/>
        </w:rPr>
      </w:pPr>
      <w:r w:rsidRPr="001176E5">
        <w:rPr>
          <w:b/>
          <w:iCs/>
          <w:sz w:val="28"/>
          <w:szCs w:val="28"/>
        </w:rPr>
        <w:t>Анализ исполнения расходов по разделам и подразделам бюджетной классификации расходов</w:t>
      </w:r>
    </w:p>
    <w:p w:rsidR="00082D65" w:rsidRPr="001176E5" w:rsidRDefault="00082D65" w:rsidP="000859CB">
      <w:pPr>
        <w:pStyle w:val="a6"/>
        <w:spacing w:before="240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Исполнение ра</w:t>
      </w:r>
      <w:r w:rsidR="00290275" w:rsidRPr="001176E5">
        <w:rPr>
          <w:iCs/>
          <w:sz w:val="28"/>
          <w:szCs w:val="28"/>
        </w:rPr>
        <w:t>сходов бюджета за 1 квартал 2021</w:t>
      </w:r>
      <w:r w:rsidR="00E96F9E" w:rsidRPr="001176E5">
        <w:rPr>
          <w:iCs/>
          <w:sz w:val="28"/>
          <w:szCs w:val="28"/>
        </w:rPr>
        <w:t xml:space="preserve"> года осуществлялось по 9</w:t>
      </w:r>
      <w:r w:rsidRPr="001176E5">
        <w:rPr>
          <w:iCs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разделу 0</w:t>
      </w:r>
      <w:r w:rsidR="00B50E70" w:rsidRPr="001176E5">
        <w:rPr>
          <w:iCs/>
          <w:sz w:val="28"/>
          <w:szCs w:val="28"/>
        </w:rPr>
        <w:t>7</w:t>
      </w:r>
      <w:r w:rsidRPr="001176E5">
        <w:rPr>
          <w:iCs/>
          <w:sz w:val="28"/>
          <w:szCs w:val="28"/>
        </w:rPr>
        <w:t xml:space="preserve"> «</w:t>
      </w:r>
      <w:r w:rsidR="00B50E70" w:rsidRPr="001176E5">
        <w:rPr>
          <w:iCs/>
          <w:sz w:val="28"/>
          <w:szCs w:val="28"/>
        </w:rPr>
        <w:t>Образование</w:t>
      </w:r>
      <w:r w:rsidRPr="001176E5">
        <w:rPr>
          <w:iCs/>
          <w:sz w:val="28"/>
          <w:szCs w:val="28"/>
        </w:rPr>
        <w:t xml:space="preserve">», с объемом расходов </w:t>
      </w:r>
      <w:r w:rsidR="00B50E70" w:rsidRPr="001176E5">
        <w:rPr>
          <w:iCs/>
          <w:sz w:val="28"/>
          <w:szCs w:val="28"/>
        </w:rPr>
        <w:t>25,6</w:t>
      </w:r>
      <w:r w:rsidRPr="001176E5">
        <w:rPr>
          <w:iCs/>
          <w:sz w:val="28"/>
          <w:szCs w:val="28"/>
        </w:rPr>
        <w:t>%</w:t>
      </w:r>
      <w:r w:rsidR="00B50E70" w:rsidRPr="001176E5">
        <w:rPr>
          <w:iCs/>
          <w:sz w:val="28"/>
          <w:szCs w:val="28"/>
        </w:rPr>
        <w:t>, (удельный вес-57,8)</w:t>
      </w:r>
      <w:r w:rsidRPr="001176E5">
        <w:rPr>
          <w:iCs/>
          <w:sz w:val="28"/>
          <w:szCs w:val="28"/>
        </w:rPr>
        <w:t>. Вторым по объему является раздел «</w:t>
      </w:r>
      <w:r w:rsidR="00B50E70" w:rsidRPr="001176E5">
        <w:rPr>
          <w:iCs/>
          <w:sz w:val="28"/>
          <w:szCs w:val="28"/>
        </w:rPr>
        <w:t>Социальная политика</w:t>
      </w:r>
      <w:r w:rsidRPr="001176E5">
        <w:rPr>
          <w:iCs/>
          <w:sz w:val="28"/>
          <w:szCs w:val="28"/>
        </w:rPr>
        <w:t>»</w:t>
      </w:r>
      <w:r w:rsidR="00B50E70" w:rsidRPr="001176E5">
        <w:rPr>
          <w:iCs/>
          <w:sz w:val="28"/>
          <w:szCs w:val="28"/>
        </w:rPr>
        <w:t xml:space="preserve"> </w:t>
      </w:r>
      <w:r w:rsidRPr="001176E5">
        <w:rPr>
          <w:iCs/>
          <w:sz w:val="28"/>
          <w:szCs w:val="28"/>
        </w:rPr>
        <w:t>-</w:t>
      </w:r>
      <w:r w:rsidR="00B50E70" w:rsidRPr="001176E5">
        <w:rPr>
          <w:iCs/>
          <w:sz w:val="28"/>
          <w:szCs w:val="28"/>
        </w:rPr>
        <w:t>21,8</w:t>
      </w:r>
      <w:r w:rsidRPr="001176E5">
        <w:rPr>
          <w:iCs/>
          <w:sz w:val="28"/>
          <w:szCs w:val="28"/>
        </w:rPr>
        <w:t>%</w:t>
      </w:r>
      <w:r w:rsidR="00B50E70" w:rsidRPr="001176E5">
        <w:rPr>
          <w:iCs/>
          <w:sz w:val="28"/>
          <w:szCs w:val="28"/>
        </w:rPr>
        <w:t>(удельный вес 27,1)</w:t>
      </w:r>
      <w:r w:rsidRPr="001176E5">
        <w:rPr>
          <w:iCs/>
          <w:sz w:val="28"/>
          <w:szCs w:val="28"/>
        </w:rPr>
        <w:t xml:space="preserve">. </w:t>
      </w:r>
      <w:r w:rsidR="00B50E70" w:rsidRPr="001176E5">
        <w:rPr>
          <w:iCs/>
          <w:sz w:val="28"/>
          <w:szCs w:val="28"/>
        </w:rPr>
        <w:t xml:space="preserve">Третье место занимает раздел 01 «Общегосударственные вопросы» - 25,2% (удельный вес 4,2). </w:t>
      </w:r>
      <w:r w:rsidRPr="001176E5">
        <w:rPr>
          <w:iCs/>
          <w:sz w:val="28"/>
          <w:szCs w:val="28"/>
        </w:rPr>
        <w:t>Четвертое место занимает раздел «межбюджетные трансферты общего характера бюджетам бюджетной системы Российской Федерации» -</w:t>
      </w:r>
      <w:r w:rsidR="00B50E70" w:rsidRPr="001176E5">
        <w:rPr>
          <w:iCs/>
          <w:sz w:val="28"/>
          <w:szCs w:val="28"/>
        </w:rPr>
        <w:t xml:space="preserve"> 24,8%(2,8).</w:t>
      </w:r>
    </w:p>
    <w:p w:rsidR="00082D65" w:rsidRPr="001176E5" w:rsidRDefault="00082D65" w:rsidP="00B50E70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Очень низ</w:t>
      </w:r>
      <w:r w:rsidR="00354AD8" w:rsidRPr="001176E5">
        <w:rPr>
          <w:iCs/>
          <w:sz w:val="28"/>
          <w:szCs w:val="28"/>
        </w:rPr>
        <w:t>кий уровень исполнения (ниже 10%) отмечается по</w:t>
      </w:r>
      <w:r w:rsidRPr="001176E5">
        <w:rPr>
          <w:iCs/>
          <w:sz w:val="28"/>
          <w:szCs w:val="28"/>
        </w:rPr>
        <w:t xml:space="preserve"> подраздел</w:t>
      </w:r>
      <w:r w:rsidR="00354AD8" w:rsidRPr="001176E5">
        <w:rPr>
          <w:iCs/>
          <w:sz w:val="28"/>
          <w:szCs w:val="28"/>
        </w:rPr>
        <w:t>у</w:t>
      </w:r>
      <w:r w:rsidRPr="001176E5">
        <w:rPr>
          <w:iCs/>
          <w:sz w:val="28"/>
          <w:szCs w:val="28"/>
        </w:rPr>
        <w:t xml:space="preserve"> функциональной классифика</w:t>
      </w:r>
      <w:r w:rsidR="00354AD8" w:rsidRPr="001176E5">
        <w:rPr>
          <w:iCs/>
          <w:sz w:val="28"/>
          <w:szCs w:val="28"/>
        </w:rPr>
        <w:t xml:space="preserve">ции расходов кожуунного бюджета </w:t>
      </w:r>
      <w:r w:rsidRPr="001176E5">
        <w:rPr>
          <w:iCs/>
          <w:sz w:val="28"/>
          <w:szCs w:val="28"/>
        </w:rPr>
        <w:t>«</w:t>
      </w:r>
      <w:r w:rsidR="00B50E70" w:rsidRPr="001176E5">
        <w:rPr>
          <w:iCs/>
          <w:sz w:val="28"/>
          <w:szCs w:val="28"/>
        </w:rPr>
        <w:t>Национальная экономика» - 9,7%.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 xml:space="preserve">В разрезе разделов бюджетной классификации расходов из </w:t>
      </w:r>
      <w:r w:rsidR="000859CB" w:rsidRPr="001176E5">
        <w:rPr>
          <w:iCs/>
          <w:sz w:val="28"/>
          <w:szCs w:val="28"/>
        </w:rPr>
        <w:t xml:space="preserve">12 разделов, </w:t>
      </w:r>
      <w:r w:rsidR="00354AD8" w:rsidRPr="001176E5">
        <w:rPr>
          <w:iCs/>
          <w:sz w:val="28"/>
          <w:szCs w:val="28"/>
        </w:rPr>
        <w:t xml:space="preserve">8 раздел исполнен на 27,3%, </w:t>
      </w:r>
      <w:r w:rsidRPr="001176E5">
        <w:rPr>
          <w:iCs/>
          <w:sz w:val="28"/>
          <w:szCs w:val="28"/>
        </w:rPr>
        <w:t xml:space="preserve">5 </w:t>
      </w:r>
      <w:r w:rsidR="000859CB" w:rsidRPr="001176E5">
        <w:rPr>
          <w:iCs/>
          <w:sz w:val="28"/>
          <w:szCs w:val="28"/>
        </w:rPr>
        <w:t>р</w:t>
      </w:r>
      <w:r w:rsidR="00354AD8" w:rsidRPr="001176E5">
        <w:rPr>
          <w:iCs/>
          <w:sz w:val="28"/>
          <w:szCs w:val="28"/>
        </w:rPr>
        <w:t xml:space="preserve">азделов </w:t>
      </w:r>
      <w:proofErr w:type="gramStart"/>
      <w:r w:rsidR="00354AD8" w:rsidRPr="001176E5">
        <w:rPr>
          <w:iCs/>
          <w:sz w:val="28"/>
          <w:szCs w:val="28"/>
        </w:rPr>
        <w:t>-в</w:t>
      </w:r>
      <w:proofErr w:type="gramEnd"/>
      <w:r w:rsidR="00354AD8" w:rsidRPr="001176E5">
        <w:rPr>
          <w:iCs/>
          <w:sz w:val="28"/>
          <w:szCs w:val="28"/>
        </w:rPr>
        <w:t xml:space="preserve"> объемах менее 27,0</w:t>
      </w:r>
      <w:r w:rsidRPr="001176E5">
        <w:rPr>
          <w:iCs/>
          <w:sz w:val="28"/>
          <w:szCs w:val="28"/>
        </w:rPr>
        <w:t xml:space="preserve">% (от </w:t>
      </w:r>
      <w:r w:rsidR="00354AD8" w:rsidRPr="001176E5">
        <w:rPr>
          <w:iCs/>
          <w:sz w:val="28"/>
          <w:szCs w:val="28"/>
        </w:rPr>
        <w:t>25,6</w:t>
      </w:r>
      <w:r w:rsidRPr="001176E5">
        <w:rPr>
          <w:iCs/>
          <w:sz w:val="28"/>
          <w:szCs w:val="28"/>
        </w:rPr>
        <w:t>% до 2</w:t>
      </w:r>
      <w:r w:rsidR="00354AD8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>,</w:t>
      </w:r>
      <w:r w:rsidR="00354AD8" w:rsidRPr="001176E5">
        <w:rPr>
          <w:iCs/>
          <w:sz w:val="28"/>
          <w:szCs w:val="28"/>
        </w:rPr>
        <w:t>8</w:t>
      </w:r>
      <w:r w:rsidRPr="001176E5">
        <w:rPr>
          <w:iCs/>
          <w:sz w:val="28"/>
          <w:szCs w:val="28"/>
        </w:rPr>
        <w:t xml:space="preserve">%), </w:t>
      </w:r>
      <w:r w:rsidR="00354AD8" w:rsidRPr="001176E5">
        <w:rPr>
          <w:iCs/>
          <w:sz w:val="28"/>
          <w:szCs w:val="28"/>
        </w:rPr>
        <w:t>2</w:t>
      </w:r>
      <w:r w:rsidRPr="001176E5">
        <w:rPr>
          <w:iCs/>
          <w:sz w:val="28"/>
          <w:szCs w:val="28"/>
        </w:rPr>
        <w:t xml:space="preserve"> раздела -</w:t>
      </w:r>
      <w:r w:rsidR="00354AD8" w:rsidRPr="001176E5">
        <w:rPr>
          <w:iCs/>
          <w:sz w:val="28"/>
          <w:szCs w:val="28"/>
        </w:rPr>
        <w:t xml:space="preserve"> </w:t>
      </w:r>
      <w:r w:rsidRPr="001176E5">
        <w:rPr>
          <w:iCs/>
          <w:sz w:val="28"/>
          <w:szCs w:val="28"/>
        </w:rPr>
        <w:t xml:space="preserve">в объемах менее </w:t>
      </w:r>
      <w:r w:rsidR="00354AD8" w:rsidRPr="001176E5">
        <w:rPr>
          <w:iCs/>
          <w:sz w:val="28"/>
          <w:szCs w:val="28"/>
        </w:rPr>
        <w:t>21</w:t>
      </w:r>
      <w:r w:rsidRPr="001176E5">
        <w:rPr>
          <w:iCs/>
          <w:sz w:val="28"/>
          <w:szCs w:val="28"/>
        </w:rPr>
        <w:t>,</w:t>
      </w:r>
      <w:r w:rsidR="00354AD8" w:rsidRPr="001176E5">
        <w:rPr>
          <w:iCs/>
          <w:sz w:val="28"/>
          <w:szCs w:val="28"/>
        </w:rPr>
        <w:t>8</w:t>
      </w:r>
      <w:r w:rsidRPr="001176E5">
        <w:rPr>
          <w:iCs/>
          <w:sz w:val="28"/>
          <w:szCs w:val="28"/>
        </w:rPr>
        <w:t xml:space="preserve">% (от </w:t>
      </w:r>
      <w:r w:rsidR="00354AD8" w:rsidRPr="001176E5">
        <w:rPr>
          <w:iCs/>
          <w:sz w:val="28"/>
          <w:szCs w:val="28"/>
        </w:rPr>
        <w:t>21,8</w:t>
      </w:r>
      <w:r w:rsidRPr="001176E5">
        <w:rPr>
          <w:iCs/>
          <w:sz w:val="28"/>
          <w:szCs w:val="28"/>
        </w:rPr>
        <w:t xml:space="preserve">% до </w:t>
      </w:r>
      <w:r w:rsidR="00354AD8" w:rsidRPr="001176E5">
        <w:rPr>
          <w:iCs/>
          <w:sz w:val="28"/>
          <w:szCs w:val="28"/>
        </w:rPr>
        <w:t>11,7</w:t>
      </w:r>
      <w:r w:rsidRPr="001176E5">
        <w:rPr>
          <w:iCs/>
          <w:sz w:val="28"/>
          <w:szCs w:val="28"/>
        </w:rPr>
        <w:t>%), менее 1</w:t>
      </w:r>
      <w:r w:rsidR="00354AD8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>,</w:t>
      </w:r>
      <w:r w:rsidR="00354AD8" w:rsidRPr="001176E5">
        <w:rPr>
          <w:iCs/>
          <w:sz w:val="28"/>
          <w:szCs w:val="28"/>
        </w:rPr>
        <w:t xml:space="preserve">7% 1 раздел </w:t>
      </w:r>
      <w:r w:rsidRPr="001176E5">
        <w:rPr>
          <w:iCs/>
          <w:sz w:val="28"/>
          <w:szCs w:val="28"/>
        </w:rPr>
        <w:t xml:space="preserve">(до </w:t>
      </w:r>
      <w:r w:rsidR="00354AD8" w:rsidRPr="001176E5">
        <w:rPr>
          <w:iCs/>
          <w:sz w:val="28"/>
          <w:szCs w:val="28"/>
        </w:rPr>
        <w:t>9,7</w:t>
      </w:r>
      <w:r w:rsidRPr="001176E5">
        <w:rPr>
          <w:iCs/>
          <w:sz w:val="28"/>
          <w:szCs w:val="28"/>
        </w:rPr>
        <w:t>%). к утвержденным по уточненной бюджетной росписи объемам расходов.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 Исполнение по основным разделам расходов бюджетной классификации кожуунного бюдж</w:t>
      </w:r>
      <w:r w:rsidR="007D562F" w:rsidRPr="001176E5">
        <w:rPr>
          <w:iCs/>
          <w:sz w:val="28"/>
          <w:szCs w:val="28"/>
        </w:rPr>
        <w:t>ета за 1 квартал 2021</w:t>
      </w:r>
      <w:r w:rsidRPr="001176E5">
        <w:rPr>
          <w:iCs/>
          <w:sz w:val="28"/>
          <w:szCs w:val="28"/>
        </w:rPr>
        <w:t xml:space="preserve"> года </w:t>
      </w:r>
      <w:proofErr w:type="gramStart"/>
      <w:r w:rsidRPr="001176E5">
        <w:rPr>
          <w:iCs/>
          <w:sz w:val="28"/>
          <w:szCs w:val="28"/>
        </w:rPr>
        <w:t>представлена</w:t>
      </w:r>
      <w:proofErr w:type="gramEnd"/>
      <w:r w:rsidRPr="001176E5">
        <w:rPr>
          <w:iCs/>
          <w:sz w:val="28"/>
          <w:szCs w:val="28"/>
        </w:rPr>
        <w:t xml:space="preserve"> в приложении №2.</w:t>
      </w:r>
    </w:p>
    <w:p w:rsidR="00720C45" w:rsidRPr="001176E5" w:rsidRDefault="00082D65" w:rsidP="00720C45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01 «Общегосударственные во</w:t>
      </w:r>
      <w:r w:rsidR="007D562F" w:rsidRPr="001176E5">
        <w:rPr>
          <w:iCs/>
          <w:sz w:val="28"/>
          <w:szCs w:val="28"/>
        </w:rPr>
        <w:t>просы» расходы за 1 квартал 2021</w:t>
      </w:r>
      <w:r w:rsidRPr="001176E5">
        <w:rPr>
          <w:iCs/>
          <w:sz w:val="28"/>
          <w:szCs w:val="28"/>
        </w:rPr>
        <w:t xml:space="preserve"> года исполнены в сумме </w:t>
      </w:r>
      <w:r w:rsidR="007D562F" w:rsidRPr="001176E5">
        <w:rPr>
          <w:iCs/>
          <w:sz w:val="28"/>
          <w:szCs w:val="28"/>
        </w:rPr>
        <w:t>7830,3</w:t>
      </w:r>
      <w:r w:rsidR="000859CB" w:rsidRPr="001176E5">
        <w:rPr>
          <w:iCs/>
          <w:sz w:val="28"/>
          <w:szCs w:val="28"/>
        </w:rPr>
        <w:t xml:space="preserve"> тыс. рублей, или </w:t>
      </w:r>
      <w:r w:rsidR="007D562F" w:rsidRPr="001176E5">
        <w:rPr>
          <w:iCs/>
          <w:sz w:val="28"/>
          <w:szCs w:val="28"/>
        </w:rPr>
        <w:t>25,2</w:t>
      </w:r>
      <w:r w:rsidR="000859CB" w:rsidRPr="001176E5">
        <w:rPr>
          <w:iCs/>
          <w:sz w:val="28"/>
          <w:szCs w:val="28"/>
        </w:rPr>
        <w:t xml:space="preserve">% </w:t>
      </w:r>
      <w:r w:rsidRPr="001176E5">
        <w:rPr>
          <w:iCs/>
          <w:sz w:val="28"/>
          <w:szCs w:val="28"/>
        </w:rPr>
        <w:t>утвержденной бюджетной росписью. Доля расходов по разделу в общей структуре</w:t>
      </w:r>
      <w:r w:rsidR="000859CB" w:rsidRPr="001176E5">
        <w:rPr>
          <w:iCs/>
          <w:sz w:val="28"/>
          <w:szCs w:val="28"/>
        </w:rPr>
        <w:t xml:space="preserve"> расходов </w:t>
      </w:r>
      <w:r w:rsidR="00EC2F9A" w:rsidRPr="001176E5">
        <w:rPr>
          <w:iCs/>
          <w:sz w:val="28"/>
          <w:szCs w:val="28"/>
        </w:rPr>
        <w:t>бюджета составила 4,2</w:t>
      </w:r>
      <w:r w:rsidRPr="001176E5">
        <w:rPr>
          <w:iCs/>
          <w:sz w:val="28"/>
          <w:szCs w:val="28"/>
        </w:rPr>
        <w:t xml:space="preserve">%. </w:t>
      </w:r>
      <w:r w:rsidR="00720C45" w:rsidRPr="001176E5">
        <w:rPr>
          <w:iCs/>
          <w:sz w:val="28"/>
          <w:szCs w:val="28"/>
        </w:rPr>
        <w:t>По сравнению с аналогичным периодом 2020 года уменьшились объемы кассовых расходов на 75,5% или на 2547,8 тыс. рублей.</w:t>
      </w:r>
    </w:p>
    <w:p w:rsidR="00720C45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02 «Национальная оборона» расходы бюджета за 1 квартал 202</w:t>
      </w:r>
      <w:r w:rsidR="00EC2F9A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года сложились в сумме </w:t>
      </w:r>
      <w:r w:rsidR="00EC2F9A" w:rsidRPr="001176E5">
        <w:rPr>
          <w:iCs/>
          <w:sz w:val="28"/>
          <w:szCs w:val="28"/>
        </w:rPr>
        <w:t>345,8 тыс. рублей, или 23,1</w:t>
      </w:r>
      <w:r w:rsidRPr="001176E5">
        <w:rPr>
          <w:iCs/>
          <w:sz w:val="28"/>
          <w:szCs w:val="28"/>
        </w:rPr>
        <w:t xml:space="preserve">% к объему расходов, предусмотренных </w:t>
      </w:r>
      <w:r w:rsidR="00AC6A32" w:rsidRPr="001176E5">
        <w:rPr>
          <w:iCs/>
          <w:sz w:val="28"/>
          <w:szCs w:val="28"/>
        </w:rPr>
        <w:t>утвержденной</w:t>
      </w:r>
      <w:r w:rsidRPr="001176E5">
        <w:rPr>
          <w:iCs/>
          <w:sz w:val="28"/>
          <w:szCs w:val="28"/>
        </w:rPr>
        <w:t xml:space="preserve"> бюджетной росписью на год. Темп роста к аналогичному п</w:t>
      </w:r>
      <w:r w:rsidR="000859CB" w:rsidRPr="001176E5">
        <w:rPr>
          <w:iCs/>
          <w:sz w:val="28"/>
          <w:szCs w:val="28"/>
        </w:rPr>
        <w:t>ериоду 20</w:t>
      </w:r>
      <w:r w:rsidR="00EC2F9A" w:rsidRPr="001176E5">
        <w:rPr>
          <w:iCs/>
          <w:sz w:val="28"/>
          <w:szCs w:val="28"/>
        </w:rPr>
        <w:t>20</w:t>
      </w:r>
      <w:r w:rsidR="00720C45" w:rsidRPr="001176E5">
        <w:rPr>
          <w:iCs/>
          <w:sz w:val="28"/>
          <w:szCs w:val="28"/>
        </w:rPr>
        <w:t xml:space="preserve"> года составил </w:t>
      </w:r>
      <w:r w:rsidR="00EC2F9A" w:rsidRPr="001176E5">
        <w:rPr>
          <w:iCs/>
          <w:sz w:val="28"/>
          <w:szCs w:val="28"/>
        </w:rPr>
        <w:t>1</w:t>
      </w:r>
      <w:r w:rsidR="000859CB" w:rsidRPr="001176E5">
        <w:rPr>
          <w:iCs/>
          <w:sz w:val="28"/>
          <w:szCs w:val="28"/>
        </w:rPr>
        <w:t>,9</w:t>
      </w:r>
      <w:r w:rsidR="00720C45" w:rsidRPr="001176E5">
        <w:rPr>
          <w:iCs/>
          <w:sz w:val="28"/>
          <w:szCs w:val="28"/>
        </w:rPr>
        <w:t>%, или на 6,3 тыс. рублей.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03 «Национальная безопасность и правоохранительная деятельность» расходы бюджета за 1 квартал 202</w:t>
      </w:r>
      <w:r w:rsidR="00EC18D9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года составили </w:t>
      </w:r>
      <w:r w:rsidR="00EC18D9" w:rsidRPr="001176E5">
        <w:rPr>
          <w:iCs/>
          <w:sz w:val="28"/>
          <w:szCs w:val="28"/>
        </w:rPr>
        <w:t>537,4 тыс. рублей, или 11,7</w:t>
      </w:r>
      <w:r w:rsidRPr="001176E5">
        <w:rPr>
          <w:iCs/>
          <w:sz w:val="28"/>
          <w:szCs w:val="28"/>
        </w:rPr>
        <w:t>% к объему расходов, предусмотренных уточн</w:t>
      </w:r>
      <w:r w:rsidR="00EC18D9" w:rsidRPr="001176E5">
        <w:rPr>
          <w:iCs/>
          <w:sz w:val="28"/>
          <w:szCs w:val="28"/>
        </w:rPr>
        <w:t>енной бюджетной росписью на 2021</w:t>
      </w:r>
      <w:r w:rsidRPr="001176E5">
        <w:rPr>
          <w:iCs/>
          <w:sz w:val="28"/>
          <w:szCs w:val="28"/>
        </w:rPr>
        <w:t xml:space="preserve"> год. По разделу отмечено </w:t>
      </w:r>
      <w:r w:rsidR="00EC18D9" w:rsidRPr="001176E5">
        <w:rPr>
          <w:iCs/>
          <w:sz w:val="28"/>
          <w:szCs w:val="28"/>
        </w:rPr>
        <w:t>уменьшение</w:t>
      </w:r>
      <w:r w:rsidRPr="001176E5">
        <w:rPr>
          <w:iCs/>
          <w:sz w:val="28"/>
          <w:szCs w:val="28"/>
        </w:rPr>
        <w:t xml:space="preserve"> кассовых расходов к аналогичному периоду 20</w:t>
      </w:r>
      <w:r w:rsidR="00EC18D9" w:rsidRPr="001176E5">
        <w:rPr>
          <w:iCs/>
          <w:sz w:val="28"/>
          <w:szCs w:val="28"/>
        </w:rPr>
        <w:t>20</w:t>
      </w:r>
      <w:r w:rsidR="000859CB" w:rsidRPr="001176E5">
        <w:rPr>
          <w:iCs/>
          <w:sz w:val="28"/>
          <w:szCs w:val="28"/>
        </w:rPr>
        <w:t xml:space="preserve"> года на </w:t>
      </w:r>
      <w:r w:rsidR="00720C45" w:rsidRPr="001176E5">
        <w:rPr>
          <w:iCs/>
          <w:sz w:val="28"/>
          <w:szCs w:val="28"/>
        </w:rPr>
        <w:t>75,6</w:t>
      </w:r>
      <w:r w:rsidRPr="001176E5">
        <w:rPr>
          <w:iCs/>
          <w:sz w:val="28"/>
          <w:szCs w:val="28"/>
        </w:rPr>
        <w:t>%</w:t>
      </w:r>
      <w:r w:rsidR="00720C45" w:rsidRPr="001176E5">
        <w:rPr>
          <w:iCs/>
          <w:sz w:val="28"/>
          <w:szCs w:val="28"/>
        </w:rPr>
        <w:t>, или на 173,2 тыс. рублей</w:t>
      </w:r>
      <w:r w:rsidRPr="001176E5">
        <w:rPr>
          <w:iCs/>
          <w:sz w:val="28"/>
          <w:szCs w:val="28"/>
        </w:rPr>
        <w:t xml:space="preserve">. Исполнение </w:t>
      </w:r>
      <w:r w:rsidR="00EC18D9" w:rsidRPr="001176E5">
        <w:rPr>
          <w:iCs/>
          <w:sz w:val="28"/>
          <w:szCs w:val="28"/>
        </w:rPr>
        <w:t xml:space="preserve">только </w:t>
      </w:r>
      <w:r w:rsidRPr="001176E5">
        <w:rPr>
          <w:iCs/>
          <w:sz w:val="28"/>
          <w:szCs w:val="28"/>
        </w:rPr>
        <w:t xml:space="preserve">по подразделу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EC18D9" w:rsidRPr="001176E5">
        <w:rPr>
          <w:iCs/>
          <w:sz w:val="28"/>
          <w:szCs w:val="28"/>
        </w:rPr>
        <w:t>12,6%</w:t>
      </w:r>
      <w:r w:rsidRPr="001176E5">
        <w:rPr>
          <w:iCs/>
          <w:sz w:val="28"/>
          <w:szCs w:val="28"/>
        </w:rPr>
        <w:t>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 xml:space="preserve"> </w:t>
      </w:r>
      <w:proofErr w:type="gramStart"/>
      <w:r w:rsidRPr="001176E5">
        <w:rPr>
          <w:iCs/>
          <w:sz w:val="28"/>
          <w:szCs w:val="28"/>
        </w:rPr>
        <w:t>По разделу 04 «Национальная экономика» испол</w:t>
      </w:r>
      <w:r w:rsidR="00EC18D9" w:rsidRPr="001176E5">
        <w:rPr>
          <w:iCs/>
          <w:sz w:val="28"/>
          <w:szCs w:val="28"/>
        </w:rPr>
        <w:t>нение расходов в 1 квартале 2021</w:t>
      </w:r>
      <w:r w:rsidRPr="001176E5">
        <w:rPr>
          <w:iCs/>
          <w:sz w:val="28"/>
          <w:szCs w:val="28"/>
        </w:rPr>
        <w:t xml:space="preserve"> года сложилось в объ</w:t>
      </w:r>
      <w:r w:rsidR="000859CB" w:rsidRPr="001176E5">
        <w:rPr>
          <w:iCs/>
          <w:sz w:val="28"/>
          <w:szCs w:val="28"/>
        </w:rPr>
        <w:t>еме 1</w:t>
      </w:r>
      <w:r w:rsidR="00EC18D9" w:rsidRPr="001176E5">
        <w:rPr>
          <w:iCs/>
          <w:sz w:val="28"/>
          <w:szCs w:val="28"/>
        </w:rPr>
        <w:t>284,6</w:t>
      </w:r>
      <w:r w:rsidR="000859CB" w:rsidRPr="001176E5">
        <w:rPr>
          <w:iCs/>
          <w:sz w:val="28"/>
          <w:szCs w:val="28"/>
        </w:rPr>
        <w:t xml:space="preserve"> тыс. рублей или </w:t>
      </w:r>
      <w:r w:rsidR="00EC18D9" w:rsidRPr="001176E5">
        <w:rPr>
          <w:iCs/>
          <w:sz w:val="28"/>
          <w:szCs w:val="28"/>
        </w:rPr>
        <w:t>9</w:t>
      </w:r>
      <w:r w:rsidR="000859CB" w:rsidRPr="001176E5">
        <w:rPr>
          <w:iCs/>
          <w:sz w:val="28"/>
          <w:szCs w:val="28"/>
        </w:rPr>
        <w:t>,7</w:t>
      </w:r>
      <w:r w:rsidRPr="001176E5">
        <w:rPr>
          <w:iCs/>
          <w:sz w:val="28"/>
          <w:szCs w:val="28"/>
        </w:rPr>
        <w:t>%. Доля расходов по разделу в общей структуре</w:t>
      </w:r>
      <w:r w:rsidR="000859CB" w:rsidRPr="001176E5">
        <w:rPr>
          <w:iCs/>
          <w:sz w:val="28"/>
          <w:szCs w:val="28"/>
        </w:rPr>
        <w:t xml:space="preserve"> расходов бюджета составила 0,</w:t>
      </w:r>
      <w:r w:rsidR="00EC18D9" w:rsidRPr="001176E5">
        <w:rPr>
          <w:iCs/>
          <w:sz w:val="28"/>
          <w:szCs w:val="28"/>
        </w:rPr>
        <w:t>7</w:t>
      </w:r>
      <w:r w:rsidRPr="001176E5">
        <w:rPr>
          <w:iCs/>
          <w:sz w:val="28"/>
          <w:szCs w:val="28"/>
        </w:rPr>
        <w:t>%. Исполнение по подразделам классификации расходов 04 05 «Сельское хозяйство и рыболовство», 04 09 «Дорожное хозяйство», 04 12 «Другие вопросы в области национа</w:t>
      </w:r>
      <w:r w:rsidR="000859CB" w:rsidRPr="001176E5">
        <w:rPr>
          <w:iCs/>
          <w:sz w:val="28"/>
          <w:szCs w:val="28"/>
        </w:rPr>
        <w:t xml:space="preserve">льной экономики» составили </w:t>
      </w:r>
      <w:r w:rsidR="00EC18D9" w:rsidRPr="001176E5">
        <w:rPr>
          <w:iCs/>
          <w:sz w:val="28"/>
          <w:szCs w:val="28"/>
        </w:rPr>
        <w:t>22,6</w:t>
      </w:r>
      <w:r w:rsidRPr="001176E5">
        <w:rPr>
          <w:iCs/>
          <w:sz w:val="28"/>
          <w:szCs w:val="28"/>
        </w:rPr>
        <w:t xml:space="preserve">%, </w:t>
      </w:r>
      <w:r w:rsidR="00EC18D9" w:rsidRPr="001176E5">
        <w:rPr>
          <w:iCs/>
          <w:sz w:val="28"/>
          <w:szCs w:val="28"/>
        </w:rPr>
        <w:t>9,8</w:t>
      </w:r>
      <w:r w:rsidRPr="001176E5">
        <w:rPr>
          <w:iCs/>
          <w:sz w:val="28"/>
          <w:szCs w:val="28"/>
        </w:rPr>
        <w:t xml:space="preserve">% и </w:t>
      </w:r>
      <w:r w:rsidR="00EC18D9" w:rsidRPr="001176E5">
        <w:rPr>
          <w:iCs/>
          <w:sz w:val="28"/>
          <w:szCs w:val="28"/>
        </w:rPr>
        <w:t>3</w:t>
      </w:r>
      <w:r w:rsidRPr="001176E5">
        <w:rPr>
          <w:iCs/>
          <w:sz w:val="28"/>
          <w:szCs w:val="28"/>
        </w:rPr>
        <w:t>,</w:t>
      </w:r>
      <w:r w:rsidR="00EC18D9" w:rsidRPr="001176E5">
        <w:rPr>
          <w:iCs/>
          <w:sz w:val="28"/>
          <w:szCs w:val="28"/>
        </w:rPr>
        <w:t>0</w:t>
      </w:r>
      <w:r w:rsidRPr="001176E5">
        <w:rPr>
          <w:iCs/>
          <w:sz w:val="28"/>
          <w:szCs w:val="28"/>
        </w:rPr>
        <w:t>% соответственно</w:t>
      </w:r>
      <w:proofErr w:type="gramEnd"/>
      <w:r w:rsidRPr="001176E5">
        <w:rPr>
          <w:iCs/>
          <w:sz w:val="28"/>
          <w:szCs w:val="28"/>
        </w:rPr>
        <w:t xml:space="preserve">. </w:t>
      </w:r>
      <w:r w:rsidR="00720C45" w:rsidRPr="001176E5">
        <w:rPr>
          <w:iCs/>
          <w:sz w:val="28"/>
          <w:szCs w:val="28"/>
        </w:rPr>
        <w:t xml:space="preserve">По сравнению с аналогичным периодом 2020 года уменьшились </w:t>
      </w:r>
      <w:r w:rsidRPr="001176E5">
        <w:rPr>
          <w:iCs/>
          <w:sz w:val="28"/>
          <w:szCs w:val="28"/>
        </w:rPr>
        <w:t>объем</w:t>
      </w:r>
      <w:r w:rsidR="00720C45" w:rsidRPr="001176E5">
        <w:rPr>
          <w:iCs/>
          <w:sz w:val="28"/>
          <w:szCs w:val="28"/>
        </w:rPr>
        <w:t>ы</w:t>
      </w:r>
      <w:r w:rsidRPr="001176E5">
        <w:rPr>
          <w:iCs/>
          <w:sz w:val="28"/>
          <w:szCs w:val="28"/>
        </w:rPr>
        <w:t xml:space="preserve"> кассовых расходов </w:t>
      </w:r>
      <w:r w:rsidR="000859CB" w:rsidRPr="001176E5">
        <w:rPr>
          <w:iCs/>
          <w:sz w:val="28"/>
          <w:szCs w:val="28"/>
        </w:rPr>
        <w:t xml:space="preserve">на </w:t>
      </w:r>
      <w:r w:rsidR="00720C45" w:rsidRPr="001176E5">
        <w:rPr>
          <w:iCs/>
          <w:sz w:val="28"/>
          <w:szCs w:val="28"/>
        </w:rPr>
        <w:t>89,5% или на 150,7 тыс. рублей</w:t>
      </w:r>
      <w:r w:rsidR="000859CB" w:rsidRPr="001176E5">
        <w:rPr>
          <w:iCs/>
          <w:sz w:val="28"/>
          <w:szCs w:val="28"/>
        </w:rPr>
        <w:t>.</w:t>
      </w:r>
    </w:p>
    <w:p w:rsidR="00143A83" w:rsidRPr="001176E5" w:rsidRDefault="00082D65" w:rsidP="00143A83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 xml:space="preserve">По разделу 05 «Жилищно-коммунальное хозяйство» </w:t>
      </w:r>
      <w:r w:rsidR="005119AC" w:rsidRPr="001176E5">
        <w:rPr>
          <w:iCs/>
          <w:sz w:val="28"/>
          <w:szCs w:val="28"/>
        </w:rPr>
        <w:t>В 1 квартале 2021 года расходы по данному разделу отсутствуют,</w:t>
      </w:r>
      <w:r w:rsidR="00AC6A32" w:rsidRPr="001176E5">
        <w:rPr>
          <w:iCs/>
          <w:sz w:val="28"/>
          <w:szCs w:val="28"/>
        </w:rPr>
        <w:t xml:space="preserve"> при </w:t>
      </w:r>
      <w:proofErr w:type="gramStart"/>
      <w:r w:rsidR="00AC6A32" w:rsidRPr="001176E5">
        <w:rPr>
          <w:iCs/>
          <w:sz w:val="28"/>
          <w:szCs w:val="28"/>
        </w:rPr>
        <w:t>утвержденной</w:t>
      </w:r>
      <w:proofErr w:type="gramEnd"/>
      <w:r w:rsidR="00AC6A32" w:rsidRPr="001176E5">
        <w:rPr>
          <w:iCs/>
          <w:sz w:val="28"/>
          <w:szCs w:val="28"/>
        </w:rPr>
        <w:t xml:space="preserve"> </w:t>
      </w:r>
      <w:r w:rsidR="005119AC" w:rsidRPr="001176E5">
        <w:rPr>
          <w:iCs/>
          <w:sz w:val="28"/>
          <w:szCs w:val="28"/>
        </w:rPr>
        <w:t>плане 7854,4 тыс. рублей.</w:t>
      </w:r>
      <w:r w:rsidR="00143A83" w:rsidRPr="001176E5">
        <w:rPr>
          <w:iCs/>
          <w:sz w:val="28"/>
          <w:szCs w:val="28"/>
        </w:rPr>
        <w:t xml:space="preserve"> В аналогичном периоде 2020 года расходы по данному разделу исполнены в сумме 81,4 тыс. рублей.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07 «Образование» р</w:t>
      </w:r>
      <w:r w:rsidR="00EC18D9" w:rsidRPr="001176E5">
        <w:rPr>
          <w:iCs/>
          <w:sz w:val="28"/>
          <w:szCs w:val="28"/>
        </w:rPr>
        <w:t>асходы бюджета за 1 квартал 2021</w:t>
      </w:r>
      <w:r w:rsidRPr="001176E5">
        <w:rPr>
          <w:iCs/>
          <w:sz w:val="28"/>
          <w:szCs w:val="28"/>
        </w:rPr>
        <w:t xml:space="preserve"> года составили</w:t>
      </w:r>
      <w:r w:rsidR="000859CB" w:rsidRPr="001176E5">
        <w:rPr>
          <w:iCs/>
          <w:sz w:val="28"/>
          <w:szCs w:val="28"/>
        </w:rPr>
        <w:t xml:space="preserve"> </w:t>
      </w:r>
      <w:r w:rsidR="00EC18D9" w:rsidRPr="001176E5">
        <w:rPr>
          <w:iCs/>
          <w:sz w:val="28"/>
          <w:szCs w:val="28"/>
        </w:rPr>
        <w:t>106493,0</w:t>
      </w:r>
      <w:r w:rsidR="000859CB" w:rsidRPr="001176E5">
        <w:rPr>
          <w:iCs/>
          <w:sz w:val="28"/>
          <w:szCs w:val="28"/>
        </w:rPr>
        <w:t xml:space="preserve"> тыс. рублей, или 2</w:t>
      </w:r>
      <w:r w:rsidR="00EC18D9" w:rsidRPr="001176E5">
        <w:rPr>
          <w:iCs/>
          <w:sz w:val="28"/>
          <w:szCs w:val="28"/>
        </w:rPr>
        <w:t>5</w:t>
      </w:r>
      <w:r w:rsidR="000859CB" w:rsidRPr="001176E5">
        <w:rPr>
          <w:iCs/>
          <w:sz w:val="28"/>
          <w:szCs w:val="28"/>
        </w:rPr>
        <w:t>,</w:t>
      </w:r>
      <w:r w:rsidR="00EC18D9" w:rsidRPr="001176E5">
        <w:rPr>
          <w:iCs/>
          <w:sz w:val="28"/>
          <w:szCs w:val="28"/>
        </w:rPr>
        <w:t>6</w:t>
      </w:r>
      <w:r w:rsidRPr="001176E5">
        <w:rPr>
          <w:iCs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EC18D9" w:rsidRPr="001176E5">
        <w:rPr>
          <w:iCs/>
          <w:sz w:val="28"/>
          <w:szCs w:val="28"/>
        </w:rPr>
        <w:t>57,8</w:t>
      </w:r>
      <w:r w:rsidRPr="001176E5">
        <w:rPr>
          <w:iCs/>
          <w:sz w:val="28"/>
          <w:szCs w:val="28"/>
        </w:rPr>
        <w:t xml:space="preserve">%. </w:t>
      </w:r>
      <w:r w:rsidR="005119AC" w:rsidRPr="001176E5">
        <w:rPr>
          <w:iCs/>
          <w:sz w:val="28"/>
          <w:szCs w:val="28"/>
        </w:rPr>
        <w:t xml:space="preserve">По сравнению с аналогичным периодом 2020 года расходы уменьшились на </w:t>
      </w:r>
      <w:r w:rsidR="00623D56" w:rsidRPr="001176E5">
        <w:rPr>
          <w:iCs/>
          <w:sz w:val="28"/>
          <w:szCs w:val="28"/>
        </w:rPr>
        <w:t>87,8</w:t>
      </w:r>
      <w:r w:rsidR="005119AC" w:rsidRPr="001176E5">
        <w:rPr>
          <w:iCs/>
          <w:sz w:val="28"/>
          <w:szCs w:val="28"/>
        </w:rPr>
        <w:t>%</w:t>
      </w:r>
      <w:r w:rsidR="00623D56" w:rsidRPr="001176E5">
        <w:rPr>
          <w:iCs/>
          <w:sz w:val="28"/>
          <w:szCs w:val="28"/>
        </w:rPr>
        <w:t xml:space="preserve"> или на 14780,7 тыс. рублей</w:t>
      </w:r>
      <w:r w:rsidR="005119AC" w:rsidRPr="001176E5">
        <w:rPr>
          <w:iCs/>
          <w:sz w:val="28"/>
          <w:szCs w:val="28"/>
        </w:rPr>
        <w:t>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08 «Культура, кинематография» на 202</w:t>
      </w:r>
      <w:r w:rsidR="00EC18D9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EC18D9" w:rsidRPr="001176E5">
        <w:rPr>
          <w:iCs/>
          <w:sz w:val="28"/>
          <w:szCs w:val="28"/>
        </w:rPr>
        <w:t>46994,3</w:t>
      </w:r>
      <w:r w:rsidRPr="001176E5">
        <w:rPr>
          <w:iCs/>
          <w:sz w:val="28"/>
          <w:szCs w:val="28"/>
        </w:rPr>
        <w:t xml:space="preserve"> тыс. рублей. Исполнение расходов за 1 квартал составило</w:t>
      </w:r>
      <w:r w:rsidR="000859CB" w:rsidRPr="001176E5">
        <w:rPr>
          <w:iCs/>
          <w:sz w:val="28"/>
          <w:szCs w:val="28"/>
        </w:rPr>
        <w:t xml:space="preserve"> </w:t>
      </w:r>
      <w:r w:rsidR="00EC18D9" w:rsidRPr="001176E5">
        <w:rPr>
          <w:iCs/>
          <w:sz w:val="28"/>
          <w:szCs w:val="28"/>
        </w:rPr>
        <w:t>12838,0</w:t>
      </w:r>
      <w:r w:rsidR="000859CB" w:rsidRPr="001176E5">
        <w:rPr>
          <w:iCs/>
          <w:sz w:val="28"/>
          <w:szCs w:val="28"/>
        </w:rPr>
        <w:t xml:space="preserve"> тыс. рублей, или </w:t>
      </w:r>
      <w:r w:rsidR="00EC18D9" w:rsidRPr="001176E5">
        <w:rPr>
          <w:iCs/>
          <w:sz w:val="28"/>
          <w:szCs w:val="28"/>
        </w:rPr>
        <w:t>27,3</w:t>
      </w:r>
      <w:r w:rsidRPr="001176E5">
        <w:rPr>
          <w:iCs/>
          <w:sz w:val="28"/>
          <w:szCs w:val="28"/>
        </w:rPr>
        <w:t>%. В общем объеме бюджета доля ра</w:t>
      </w:r>
      <w:r w:rsidR="005119AC" w:rsidRPr="001176E5">
        <w:rPr>
          <w:iCs/>
          <w:sz w:val="28"/>
          <w:szCs w:val="28"/>
        </w:rPr>
        <w:t>сходов по разделу составила 7</w:t>
      </w:r>
      <w:r w:rsidR="000859CB" w:rsidRPr="001176E5">
        <w:rPr>
          <w:iCs/>
          <w:sz w:val="28"/>
          <w:szCs w:val="28"/>
        </w:rPr>
        <w:t>,</w:t>
      </w:r>
      <w:r w:rsidR="005119AC" w:rsidRPr="001176E5">
        <w:rPr>
          <w:iCs/>
          <w:sz w:val="28"/>
          <w:szCs w:val="28"/>
        </w:rPr>
        <w:t>0</w:t>
      </w:r>
      <w:r w:rsidRPr="001176E5">
        <w:rPr>
          <w:iCs/>
          <w:sz w:val="28"/>
          <w:szCs w:val="28"/>
        </w:rPr>
        <w:t xml:space="preserve">%. </w:t>
      </w:r>
      <w:r w:rsidR="00623D56" w:rsidRPr="001176E5">
        <w:rPr>
          <w:iCs/>
          <w:sz w:val="28"/>
          <w:szCs w:val="28"/>
        </w:rPr>
        <w:t>По сравнению</w:t>
      </w:r>
      <w:r w:rsidRPr="001176E5">
        <w:rPr>
          <w:iCs/>
          <w:sz w:val="28"/>
          <w:szCs w:val="28"/>
        </w:rPr>
        <w:t xml:space="preserve"> </w:t>
      </w:r>
      <w:r w:rsidR="00623D56" w:rsidRPr="001176E5">
        <w:rPr>
          <w:iCs/>
          <w:sz w:val="28"/>
          <w:szCs w:val="28"/>
        </w:rPr>
        <w:t>с аналогичным</w:t>
      </w:r>
      <w:r w:rsidRPr="001176E5">
        <w:rPr>
          <w:iCs/>
          <w:sz w:val="28"/>
          <w:szCs w:val="28"/>
        </w:rPr>
        <w:t xml:space="preserve"> период</w:t>
      </w:r>
      <w:r w:rsidR="00623D56" w:rsidRPr="001176E5">
        <w:rPr>
          <w:iCs/>
          <w:sz w:val="28"/>
          <w:szCs w:val="28"/>
        </w:rPr>
        <w:t>ом</w:t>
      </w:r>
      <w:r w:rsidRPr="001176E5">
        <w:rPr>
          <w:iCs/>
          <w:sz w:val="28"/>
          <w:szCs w:val="28"/>
        </w:rPr>
        <w:t xml:space="preserve"> прошлого года </w:t>
      </w:r>
      <w:r w:rsidR="00623D56" w:rsidRPr="001176E5">
        <w:rPr>
          <w:iCs/>
          <w:sz w:val="28"/>
          <w:szCs w:val="28"/>
        </w:rPr>
        <w:t xml:space="preserve">снижение </w:t>
      </w:r>
      <w:r w:rsidRPr="001176E5">
        <w:rPr>
          <w:iCs/>
          <w:sz w:val="28"/>
          <w:szCs w:val="28"/>
        </w:rPr>
        <w:t>составил</w:t>
      </w:r>
      <w:r w:rsidR="00623D56" w:rsidRPr="001176E5">
        <w:rPr>
          <w:iCs/>
          <w:sz w:val="28"/>
          <w:szCs w:val="28"/>
        </w:rPr>
        <w:t>о</w:t>
      </w:r>
      <w:r w:rsidRPr="001176E5">
        <w:rPr>
          <w:iCs/>
          <w:sz w:val="28"/>
          <w:szCs w:val="28"/>
        </w:rPr>
        <w:t xml:space="preserve"> </w:t>
      </w:r>
      <w:r w:rsidR="00623D56" w:rsidRPr="001176E5">
        <w:rPr>
          <w:iCs/>
          <w:sz w:val="28"/>
          <w:szCs w:val="28"/>
        </w:rPr>
        <w:t>82,8</w:t>
      </w:r>
      <w:r w:rsidRPr="001176E5">
        <w:rPr>
          <w:iCs/>
          <w:sz w:val="28"/>
          <w:szCs w:val="28"/>
        </w:rPr>
        <w:t>%</w:t>
      </w:r>
      <w:r w:rsidR="00623D56" w:rsidRPr="001176E5">
        <w:rPr>
          <w:iCs/>
          <w:sz w:val="28"/>
          <w:szCs w:val="28"/>
        </w:rPr>
        <w:t xml:space="preserve"> или на 2663,0 тыс. рублей</w:t>
      </w:r>
      <w:r w:rsidRPr="001176E5">
        <w:rPr>
          <w:iCs/>
          <w:sz w:val="28"/>
          <w:szCs w:val="28"/>
        </w:rPr>
        <w:t>.</w:t>
      </w:r>
    </w:p>
    <w:p w:rsidR="00AC6A32" w:rsidRPr="001176E5" w:rsidRDefault="00AC6A32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09 «Здравоохранение» В 1 квартале 2021 года расходы по данному разделу отсутствуют, при плане 400,0 тыс. рублей. В аналогичном периоде 2020 года расходы по данному разделу исполнены в сумме 39,9 тыс. рублей.</w:t>
      </w:r>
    </w:p>
    <w:p w:rsidR="005119AC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10 «Социальная политика» расходы бюджета за 1 квартал 202</w:t>
      </w:r>
      <w:r w:rsidR="005119AC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года исполнены в сумме </w:t>
      </w:r>
      <w:r w:rsidR="005119AC" w:rsidRPr="001176E5">
        <w:rPr>
          <w:iCs/>
          <w:sz w:val="28"/>
          <w:szCs w:val="28"/>
        </w:rPr>
        <w:t>49900,0</w:t>
      </w:r>
      <w:r w:rsidRPr="001176E5">
        <w:rPr>
          <w:iCs/>
          <w:sz w:val="28"/>
          <w:szCs w:val="28"/>
        </w:rPr>
        <w:t xml:space="preserve"> тыс. рублей, или на </w:t>
      </w:r>
      <w:r w:rsidR="005119AC" w:rsidRPr="001176E5">
        <w:rPr>
          <w:iCs/>
          <w:sz w:val="28"/>
          <w:szCs w:val="28"/>
        </w:rPr>
        <w:t>21,8</w:t>
      </w:r>
      <w:r w:rsidRPr="001176E5">
        <w:rPr>
          <w:iCs/>
          <w:sz w:val="28"/>
          <w:szCs w:val="28"/>
        </w:rPr>
        <w:t xml:space="preserve">% к уточненным ассигнованиям. Доля расходов по разделу в общей структуре </w:t>
      </w:r>
      <w:r w:rsidR="000859CB" w:rsidRPr="001176E5">
        <w:rPr>
          <w:iCs/>
          <w:sz w:val="28"/>
          <w:szCs w:val="28"/>
        </w:rPr>
        <w:t xml:space="preserve">расходов бюджета составила </w:t>
      </w:r>
      <w:r w:rsidR="005119AC" w:rsidRPr="001176E5">
        <w:rPr>
          <w:iCs/>
          <w:sz w:val="28"/>
          <w:szCs w:val="28"/>
        </w:rPr>
        <w:t>27,1</w:t>
      </w:r>
      <w:r w:rsidRPr="001176E5">
        <w:rPr>
          <w:iCs/>
          <w:sz w:val="28"/>
          <w:szCs w:val="28"/>
        </w:rPr>
        <w:t xml:space="preserve">%. </w:t>
      </w:r>
      <w:r w:rsidR="00623D56" w:rsidRPr="001176E5">
        <w:rPr>
          <w:iCs/>
          <w:sz w:val="28"/>
          <w:szCs w:val="28"/>
        </w:rPr>
        <w:t>В целом по разделу отмечено увеличение объема кассовых расходов к аналогичному периоду 2020 года на 122,8%, или на 27505,9 тыс. рублей.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11 «Физическая ку</w:t>
      </w:r>
      <w:r w:rsidR="000859CB" w:rsidRPr="001176E5">
        <w:rPr>
          <w:iCs/>
          <w:sz w:val="28"/>
          <w:szCs w:val="28"/>
        </w:rPr>
        <w:t xml:space="preserve">льтура и спорт», по подразделу </w:t>
      </w:r>
      <w:r w:rsidRPr="001176E5">
        <w:rPr>
          <w:iCs/>
          <w:sz w:val="28"/>
          <w:szCs w:val="28"/>
        </w:rPr>
        <w:t>11 05 «Другие вопросы в области физической культуры и спорта» расходы за 1 квартал 202</w:t>
      </w:r>
      <w:r w:rsidR="005119AC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года исполнены в сумме </w:t>
      </w:r>
      <w:r w:rsidR="005119AC" w:rsidRPr="001176E5">
        <w:rPr>
          <w:iCs/>
          <w:sz w:val="28"/>
          <w:szCs w:val="28"/>
        </w:rPr>
        <w:t>48,5</w:t>
      </w:r>
      <w:r w:rsidRPr="001176E5">
        <w:rPr>
          <w:iCs/>
          <w:sz w:val="28"/>
          <w:szCs w:val="28"/>
        </w:rPr>
        <w:t xml:space="preserve"> тыс. рублей, объем утвержденных бюджетных ассигнований составляет </w:t>
      </w:r>
      <w:r w:rsidR="005119AC" w:rsidRPr="001176E5">
        <w:rPr>
          <w:iCs/>
          <w:sz w:val="28"/>
          <w:szCs w:val="28"/>
        </w:rPr>
        <w:t>300,0</w:t>
      </w:r>
      <w:r w:rsidRPr="001176E5">
        <w:rPr>
          <w:iCs/>
          <w:sz w:val="28"/>
          <w:szCs w:val="28"/>
        </w:rPr>
        <w:t xml:space="preserve"> тыс. рублей.</w:t>
      </w:r>
      <w:r w:rsidR="000859CB" w:rsidRPr="001176E5">
        <w:rPr>
          <w:iCs/>
          <w:sz w:val="28"/>
          <w:szCs w:val="28"/>
        </w:rPr>
        <w:t xml:space="preserve"> </w:t>
      </w:r>
      <w:r w:rsidR="005119AC" w:rsidRPr="001176E5">
        <w:rPr>
          <w:iCs/>
          <w:sz w:val="28"/>
          <w:szCs w:val="28"/>
        </w:rPr>
        <w:t xml:space="preserve">Доля расходов по разделу в общей структуре расходов бюджета составила 0,03%. </w:t>
      </w:r>
      <w:r w:rsidRPr="001176E5">
        <w:rPr>
          <w:iCs/>
          <w:sz w:val="28"/>
          <w:szCs w:val="28"/>
        </w:rPr>
        <w:t xml:space="preserve">Исполнено на </w:t>
      </w:r>
      <w:r w:rsidR="005119AC" w:rsidRPr="001176E5">
        <w:rPr>
          <w:iCs/>
          <w:sz w:val="28"/>
          <w:szCs w:val="28"/>
        </w:rPr>
        <w:t>16,2</w:t>
      </w:r>
      <w:r w:rsidRPr="001176E5">
        <w:rPr>
          <w:iCs/>
          <w:sz w:val="28"/>
          <w:szCs w:val="28"/>
        </w:rPr>
        <w:t>%.</w:t>
      </w:r>
      <w:r w:rsidR="005119AC" w:rsidRPr="001176E5">
        <w:rPr>
          <w:iCs/>
          <w:sz w:val="28"/>
          <w:szCs w:val="28"/>
        </w:rPr>
        <w:t xml:space="preserve"> По сравнению с аналогичным периодом наблюдается темп роста расходов на 11,8%, или 5,1 тыс. рублей.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 xml:space="preserve">По разделу 12 «Средства массовой информации» </w:t>
      </w:r>
      <w:r w:rsidR="00143A83" w:rsidRPr="001176E5">
        <w:rPr>
          <w:iCs/>
          <w:sz w:val="28"/>
          <w:szCs w:val="28"/>
        </w:rPr>
        <w:t xml:space="preserve">В 1 квартале 2021 года расходы по данному разделу отсутствуют, </w:t>
      </w:r>
      <w:proofErr w:type="gramStart"/>
      <w:r w:rsidR="00143A83" w:rsidRPr="001176E5">
        <w:rPr>
          <w:iCs/>
          <w:sz w:val="28"/>
          <w:szCs w:val="28"/>
        </w:rPr>
        <w:t>при</w:t>
      </w:r>
      <w:proofErr w:type="gramEnd"/>
      <w:r w:rsidR="00143A83" w:rsidRPr="001176E5">
        <w:rPr>
          <w:iCs/>
          <w:sz w:val="28"/>
          <w:szCs w:val="28"/>
        </w:rPr>
        <w:t xml:space="preserve"> </w:t>
      </w:r>
      <w:r w:rsidR="00AC6A32" w:rsidRPr="001176E5">
        <w:rPr>
          <w:iCs/>
          <w:sz w:val="28"/>
          <w:szCs w:val="28"/>
        </w:rPr>
        <w:t>утвержденных бюджетных ассигнований</w:t>
      </w:r>
      <w:r w:rsidR="00143A83" w:rsidRPr="001176E5">
        <w:rPr>
          <w:iCs/>
          <w:sz w:val="28"/>
          <w:szCs w:val="28"/>
        </w:rPr>
        <w:t xml:space="preserve"> 60,0 тыс. рублей. </w:t>
      </w:r>
      <w:r w:rsidRPr="001176E5">
        <w:rPr>
          <w:iCs/>
          <w:sz w:val="28"/>
          <w:szCs w:val="28"/>
        </w:rPr>
        <w:t>В аналоги</w:t>
      </w:r>
      <w:r w:rsidR="000859CB" w:rsidRPr="001176E5">
        <w:rPr>
          <w:iCs/>
          <w:sz w:val="28"/>
          <w:szCs w:val="28"/>
        </w:rPr>
        <w:t>чном периоде 20</w:t>
      </w:r>
      <w:r w:rsidR="008C5697" w:rsidRPr="001176E5">
        <w:rPr>
          <w:iCs/>
          <w:sz w:val="28"/>
          <w:szCs w:val="28"/>
        </w:rPr>
        <w:t>20</w:t>
      </w:r>
      <w:r w:rsidR="000859CB" w:rsidRPr="001176E5">
        <w:rPr>
          <w:iCs/>
          <w:sz w:val="28"/>
          <w:szCs w:val="28"/>
        </w:rPr>
        <w:t xml:space="preserve"> года расходы </w:t>
      </w:r>
      <w:r w:rsidRPr="001176E5">
        <w:rPr>
          <w:iCs/>
          <w:sz w:val="28"/>
          <w:szCs w:val="28"/>
        </w:rPr>
        <w:t xml:space="preserve">по данному разделу </w:t>
      </w:r>
      <w:r w:rsidR="008C5697" w:rsidRPr="001176E5">
        <w:rPr>
          <w:iCs/>
          <w:sz w:val="28"/>
          <w:szCs w:val="28"/>
        </w:rPr>
        <w:t>исполнены в сумме 7,3 тыс. рублей</w:t>
      </w:r>
      <w:r w:rsidRPr="001176E5">
        <w:rPr>
          <w:iCs/>
          <w:sz w:val="28"/>
          <w:szCs w:val="28"/>
        </w:rPr>
        <w:t>.</w:t>
      </w:r>
    </w:p>
    <w:p w:rsidR="00082D65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По разделу 14 «Межбюджетные трансферты общего характера бюджетам субъектов Российской Федерации и муниципальны</w:t>
      </w:r>
      <w:r w:rsidR="00623D56" w:rsidRPr="001176E5">
        <w:rPr>
          <w:iCs/>
          <w:sz w:val="28"/>
          <w:szCs w:val="28"/>
        </w:rPr>
        <w:t>х образований» в 1 квартале 2021</w:t>
      </w:r>
      <w:r w:rsidRPr="001176E5">
        <w:rPr>
          <w:iCs/>
          <w:sz w:val="28"/>
          <w:szCs w:val="28"/>
        </w:rPr>
        <w:t xml:space="preserve"> года бюджетные расходы исполнены в объеме </w:t>
      </w:r>
      <w:r w:rsidR="00623D56" w:rsidRPr="001176E5">
        <w:rPr>
          <w:iCs/>
          <w:sz w:val="28"/>
          <w:szCs w:val="28"/>
        </w:rPr>
        <w:t>5110,0</w:t>
      </w:r>
      <w:r w:rsidRPr="001176E5">
        <w:rPr>
          <w:iCs/>
          <w:sz w:val="28"/>
          <w:szCs w:val="28"/>
        </w:rPr>
        <w:t xml:space="preserve"> тыс.</w:t>
      </w:r>
      <w:r w:rsidR="000859CB" w:rsidRPr="001176E5">
        <w:rPr>
          <w:iCs/>
          <w:sz w:val="28"/>
          <w:szCs w:val="28"/>
        </w:rPr>
        <w:t xml:space="preserve"> рублей, что соответствует </w:t>
      </w:r>
      <w:r w:rsidR="00623D56" w:rsidRPr="001176E5">
        <w:rPr>
          <w:iCs/>
          <w:sz w:val="28"/>
          <w:szCs w:val="28"/>
        </w:rPr>
        <w:t>24,8</w:t>
      </w:r>
      <w:r w:rsidRPr="001176E5">
        <w:rPr>
          <w:iCs/>
          <w:sz w:val="28"/>
          <w:szCs w:val="28"/>
        </w:rPr>
        <w:t>% годового объема утвержденных расходов. Доля расходов в ст</w:t>
      </w:r>
      <w:r w:rsidR="000859CB" w:rsidRPr="001176E5">
        <w:rPr>
          <w:iCs/>
          <w:sz w:val="28"/>
          <w:szCs w:val="28"/>
        </w:rPr>
        <w:t xml:space="preserve">руктуре бюджета составляет </w:t>
      </w:r>
      <w:r w:rsidR="00623D56" w:rsidRPr="001176E5">
        <w:rPr>
          <w:iCs/>
          <w:sz w:val="28"/>
          <w:szCs w:val="28"/>
        </w:rPr>
        <w:t>2,8</w:t>
      </w:r>
      <w:r w:rsidRPr="001176E5">
        <w:rPr>
          <w:iCs/>
          <w:sz w:val="28"/>
          <w:szCs w:val="28"/>
        </w:rPr>
        <w:t xml:space="preserve">%. Объем межбюджетных трансфертов к аналогичному периоду прошлого года </w:t>
      </w:r>
      <w:r w:rsidR="00623D56" w:rsidRPr="001176E5">
        <w:rPr>
          <w:iCs/>
          <w:sz w:val="28"/>
          <w:szCs w:val="28"/>
        </w:rPr>
        <w:t>уменьшился</w:t>
      </w:r>
      <w:r w:rsidRPr="001176E5">
        <w:rPr>
          <w:iCs/>
          <w:sz w:val="28"/>
          <w:szCs w:val="28"/>
        </w:rPr>
        <w:t xml:space="preserve"> </w:t>
      </w:r>
      <w:r w:rsidR="00623D56" w:rsidRPr="001176E5">
        <w:rPr>
          <w:iCs/>
          <w:sz w:val="28"/>
          <w:szCs w:val="28"/>
        </w:rPr>
        <w:t>на 71,0</w:t>
      </w:r>
      <w:r w:rsidRPr="001176E5">
        <w:rPr>
          <w:iCs/>
          <w:sz w:val="28"/>
          <w:szCs w:val="28"/>
        </w:rPr>
        <w:t>%</w:t>
      </w:r>
      <w:r w:rsidR="00623D56" w:rsidRPr="001176E5">
        <w:rPr>
          <w:iCs/>
          <w:sz w:val="28"/>
          <w:szCs w:val="28"/>
        </w:rPr>
        <w:t xml:space="preserve"> или на 2082,7 тыс. рублей</w:t>
      </w:r>
      <w:r w:rsidRPr="001176E5">
        <w:rPr>
          <w:iCs/>
          <w:sz w:val="28"/>
          <w:szCs w:val="28"/>
        </w:rPr>
        <w:t>.</w:t>
      </w:r>
    </w:p>
    <w:p w:rsidR="00082D65" w:rsidRPr="001176E5" w:rsidRDefault="00082D65" w:rsidP="000859CB">
      <w:pPr>
        <w:pStyle w:val="a6"/>
        <w:numPr>
          <w:ilvl w:val="0"/>
          <w:numId w:val="12"/>
        </w:numPr>
        <w:spacing w:before="240" w:after="240"/>
        <w:ind w:left="0" w:firstLine="0"/>
        <w:jc w:val="center"/>
        <w:rPr>
          <w:b/>
          <w:iCs/>
          <w:sz w:val="28"/>
          <w:szCs w:val="28"/>
        </w:rPr>
      </w:pPr>
      <w:r w:rsidRPr="001176E5">
        <w:rPr>
          <w:b/>
          <w:iCs/>
          <w:sz w:val="28"/>
          <w:szCs w:val="28"/>
        </w:rPr>
        <w:t>Анализ реализации муниципальных программ</w:t>
      </w:r>
    </w:p>
    <w:p w:rsidR="00082D65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Согласно приложению №</w:t>
      </w:r>
      <w:r w:rsidR="000859CB" w:rsidRPr="001176E5">
        <w:rPr>
          <w:iCs/>
          <w:sz w:val="28"/>
          <w:szCs w:val="28"/>
        </w:rPr>
        <w:t xml:space="preserve"> 4 решения от </w:t>
      </w:r>
      <w:r w:rsidR="002E1F2D" w:rsidRPr="001176E5">
        <w:rPr>
          <w:iCs/>
          <w:sz w:val="28"/>
          <w:szCs w:val="28"/>
        </w:rPr>
        <w:t>28</w:t>
      </w:r>
      <w:r w:rsidR="000859CB" w:rsidRPr="001176E5">
        <w:rPr>
          <w:iCs/>
          <w:sz w:val="28"/>
          <w:szCs w:val="28"/>
        </w:rPr>
        <w:t>.12.20</w:t>
      </w:r>
      <w:r w:rsidR="002E1F2D" w:rsidRPr="001176E5">
        <w:rPr>
          <w:iCs/>
          <w:sz w:val="28"/>
          <w:szCs w:val="28"/>
        </w:rPr>
        <w:t>20</w:t>
      </w:r>
      <w:r w:rsidR="000859CB" w:rsidRPr="001176E5">
        <w:rPr>
          <w:iCs/>
          <w:sz w:val="28"/>
          <w:szCs w:val="28"/>
        </w:rPr>
        <w:t xml:space="preserve"> года №</w:t>
      </w:r>
      <w:r w:rsidR="002E1F2D" w:rsidRPr="001176E5">
        <w:rPr>
          <w:iCs/>
          <w:sz w:val="28"/>
          <w:szCs w:val="28"/>
        </w:rPr>
        <w:t>26</w:t>
      </w:r>
      <w:r w:rsidRPr="001176E5">
        <w:rPr>
          <w:iCs/>
          <w:sz w:val="28"/>
          <w:szCs w:val="28"/>
        </w:rPr>
        <w:t xml:space="preserve"> исполнение б</w:t>
      </w:r>
      <w:r w:rsidR="00896D85" w:rsidRPr="001176E5">
        <w:rPr>
          <w:iCs/>
          <w:sz w:val="28"/>
          <w:szCs w:val="28"/>
        </w:rPr>
        <w:t>юджета осуществлялось в рамках 17</w:t>
      </w:r>
      <w:r w:rsidRPr="001176E5">
        <w:rPr>
          <w:iCs/>
          <w:sz w:val="28"/>
          <w:szCs w:val="28"/>
        </w:rPr>
        <w:t xml:space="preserve"> муниципальных программ.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202</w:t>
      </w:r>
      <w:r w:rsidR="002E1F2D" w:rsidRPr="001176E5">
        <w:rPr>
          <w:iCs/>
          <w:sz w:val="28"/>
          <w:szCs w:val="28"/>
        </w:rPr>
        <w:t>1</w:t>
      </w:r>
      <w:r w:rsidR="00896D85" w:rsidRPr="001176E5">
        <w:rPr>
          <w:iCs/>
          <w:sz w:val="28"/>
          <w:szCs w:val="28"/>
        </w:rPr>
        <w:t xml:space="preserve"> год – 694583,8 </w:t>
      </w:r>
      <w:r w:rsidRPr="001176E5">
        <w:rPr>
          <w:iCs/>
          <w:sz w:val="28"/>
          <w:szCs w:val="28"/>
        </w:rPr>
        <w:t>тыс. рублей, или 90,</w:t>
      </w:r>
      <w:r w:rsidR="00896D85" w:rsidRPr="001176E5">
        <w:rPr>
          <w:iCs/>
          <w:sz w:val="28"/>
          <w:szCs w:val="28"/>
        </w:rPr>
        <w:t>0</w:t>
      </w:r>
      <w:r w:rsidRPr="001176E5">
        <w:rPr>
          <w:iCs/>
          <w:sz w:val="28"/>
          <w:szCs w:val="28"/>
        </w:rPr>
        <w:t>% расходов бюджета.</w:t>
      </w:r>
    </w:p>
    <w:p w:rsidR="000859CB" w:rsidRPr="001176E5" w:rsidRDefault="00082D65" w:rsidP="000859CB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За 1 квартал 202</w:t>
      </w:r>
      <w:r w:rsidR="002E1F2D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года обеспечено финансирование 1</w:t>
      </w:r>
      <w:r w:rsidR="00C42765" w:rsidRPr="001176E5">
        <w:rPr>
          <w:iCs/>
          <w:sz w:val="28"/>
          <w:szCs w:val="28"/>
        </w:rPr>
        <w:t>3</w:t>
      </w:r>
      <w:r w:rsidRPr="001176E5">
        <w:rPr>
          <w:iCs/>
          <w:sz w:val="28"/>
          <w:szCs w:val="28"/>
        </w:rPr>
        <w:t xml:space="preserve"> муниципальных программ на общую сумму </w:t>
      </w:r>
      <w:r w:rsidR="00C42765" w:rsidRPr="001176E5">
        <w:rPr>
          <w:iCs/>
          <w:sz w:val="28"/>
          <w:szCs w:val="28"/>
        </w:rPr>
        <w:t>165485,1</w:t>
      </w:r>
      <w:r w:rsidRPr="001176E5">
        <w:rPr>
          <w:iCs/>
          <w:sz w:val="28"/>
          <w:szCs w:val="28"/>
        </w:rPr>
        <w:t xml:space="preserve"> тыс. рублей, что составляет </w:t>
      </w:r>
      <w:r w:rsidR="002E1F2D" w:rsidRPr="001176E5">
        <w:rPr>
          <w:iCs/>
          <w:sz w:val="28"/>
          <w:szCs w:val="28"/>
        </w:rPr>
        <w:t>2</w:t>
      </w:r>
      <w:r w:rsidR="00C42765" w:rsidRPr="001176E5">
        <w:rPr>
          <w:iCs/>
          <w:sz w:val="28"/>
          <w:szCs w:val="28"/>
        </w:rPr>
        <w:t>3</w:t>
      </w:r>
      <w:r w:rsidR="002E1F2D" w:rsidRPr="001176E5">
        <w:rPr>
          <w:iCs/>
          <w:sz w:val="28"/>
          <w:szCs w:val="28"/>
        </w:rPr>
        <w:t>,</w:t>
      </w:r>
      <w:r w:rsidR="00C42765" w:rsidRPr="001176E5">
        <w:rPr>
          <w:iCs/>
          <w:sz w:val="28"/>
          <w:szCs w:val="28"/>
        </w:rPr>
        <w:t>8</w:t>
      </w:r>
      <w:r w:rsidR="000859CB" w:rsidRPr="001176E5">
        <w:rPr>
          <w:iCs/>
          <w:sz w:val="28"/>
          <w:szCs w:val="28"/>
        </w:rPr>
        <w:t>% от утвержденного объема.</w:t>
      </w:r>
    </w:p>
    <w:p w:rsidR="00082D65" w:rsidRPr="001176E5" w:rsidRDefault="000859CB" w:rsidP="000859CB">
      <w:pPr>
        <w:pStyle w:val="a6"/>
        <w:jc w:val="right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Таблица №</w:t>
      </w:r>
      <w:r w:rsidR="00896D85" w:rsidRPr="001176E5">
        <w:rPr>
          <w:iCs/>
          <w:sz w:val="28"/>
          <w:szCs w:val="28"/>
        </w:rPr>
        <w:t>4</w:t>
      </w:r>
      <w:r w:rsidRPr="001176E5">
        <w:rPr>
          <w:iCs/>
          <w:sz w:val="28"/>
          <w:szCs w:val="28"/>
        </w:rPr>
        <w:t xml:space="preserve"> </w:t>
      </w:r>
      <w:r w:rsidR="00082D65" w:rsidRPr="001176E5">
        <w:rPr>
          <w:iCs/>
          <w:sz w:val="28"/>
          <w:szCs w:val="28"/>
        </w:rPr>
        <w:t>(тыс.</w:t>
      </w:r>
      <w:r w:rsidR="00164474" w:rsidRPr="001176E5">
        <w:rPr>
          <w:iCs/>
          <w:sz w:val="28"/>
          <w:szCs w:val="28"/>
          <w:lang w:val="en-US"/>
        </w:rPr>
        <w:t xml:space="preserve"> </w:t>
      </w:r>
      <w:r w:rsidR="00082D65" w:rsidRPr="001176E5">
        <w:rPr>
          <w:iCs/>
          <w:sz w:val="28"/>
          <w:szCs w:val="28"/>
        </w:rPr>
        <w:t>руб</w:t>
      </w:r>
      <w:r w:rsidRPr="001176E5">
        <w:rPr>
          <w:iCs/>
          <w:sz w:val="28"/>
          <w:szCs w:val="28"/>
        </w:rPr>
        <w:t>лей</w:t>
      </w:r>
      <w:r w:rsidR="00082D65" w:rsidRPr="001176E5">
        <w:rPr>
          <w:iCs/>
          <w:sz w:val="28"/>
          <w:szCs w:val="28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1513"/>
        <w:gridCol w:w="1327"/>
        <w:gridCol w:w="1221"/>
      </w:tblGrid>
      <w:tr w:rsidR="00CA6EB5" w:rsidRPr="001176E5" w:rsidTr="00164474">
        <w:trPr>
          <w:trHeight w:val="240"/>
          <w:jc w:val="center"/>
        </w:trPr>
        <w:tc>
          <w:tcPr>
            <w:tcW w:w="5403" w:type="dxa"/>
            <w:vMerge w:val="restart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Наименование программ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Утвержденный</w:t>
            </w:r>
          </w:p>
          <w:p w:rsidR="00CA6EB5" w:rsidRPr="001176E5" w:rsidRDefault="00CA6EB5" w:rsidP="002E1F2D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бюджет 202</w:t>
            </w:r>
            <w:r w:rsidR="002E1F2D" w:rsidRPr="001176E5">
              <w:rPr>
                <w:bCs/>
                <w:sz w:val="20"/>
                <w:szCs w:val="20"/>
              </w:rPr>
              <w:t>1</w:t>
            </w:r>
            <w:r w:rsidRPr="001176E5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Испо</w:t>
            </w:r>
            <w:r w:rsidR="002E1F2D" w:rsidRPr="001176E5">
              <w:rPr>
                <w:bCs/>
                <w:sz w:val="20"/>
                <w:szCs w:val="20"/>
              </w:rPr>
              <w:t>лнено за 1 квартал 2021</w:t>
            </w:r>
            <w:r w:rsidRPr="001176E5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A6EB5" w:rsidRPr="001176E5" w:rsidTr="00164474">
        <w:trPr>
          <w:trHeight w:val="870"/>
          <w:jc w:val="center"/>
        </w:trPr>
        <w:tc>
          <w:tcPr>
            <w:tcW w:w="5403" w:type="dxa"/>
            <w:vMerge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032B17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694 583,8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C4276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165 485,1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C4276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23,8</w:t>
            </w:r>
          </w:p>
        </w:tc>
      </w:tr>
      <w:tr w:rsidR="00CA6EB5" w:rsidRPr="001176E5" w:rsidTr="002E1F2D">
        <w:trPr>
          <w:trHeight w:val="675"/>
          <w:jc w:val="center"/>
        </w:trPr>
        <w:tc>
          <w:tcPr>
            <w:tcW w:w="5403" w:type="dxa"/>
            <w:shd w:val="clear" w:color="000000" w:fill="FFFFFF"/>
            <w:vAlign w:val="center"/>
            <w:hideMark/>
          </w:tcPr>
          <w:p w:rsidR="00CA6EB5" w:rsidRPr="001176E5" w:rsidRDefault="00CA6EB5" w:rsidP="007A0E58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1.</w:t>
            </w:r>
            <w:r w:rsidR="001B0B7A" w:rsidRPr="001176E5">
              <w:rPr>
                <w:bCs/>
                <w:iCs/>
                <w:sz w:val="18"/>
                <w:szCs w:val="18"/>
              </w:rPr>
              <w:t xml:space="preserve"> Развитие образования на 2021</w:t>
            </w:r>
            <w:r w:rsidRPr="001176E5">
              <w:rPr>
                <w:bCs/>
                <w:iCs/>
                <w:sz w:val="18"/>
                <w:szCs w:val="18"/>
              </w:rPr>
              <w:t>-202</w:t>
            </w:r>
            <w:r w:rsidR="001B0B7A" w:rsidRPr="001176E5">
              <w:rPr>
                <w:bCs/>
                <w:iCs/>
                <w:sz w:val="18"/>
                <w:szCs w:val="18"/>
              </w:rPr>
              <w:t>3</w:t>
            </w:r>
            <w:r w:rsidRPr="001176E5">
              <w:rPr>
                <w:bCs/>
                <w:iCs/>
                <w:sz w:val="18"/>
                <w:szCs w:val="18"/>
              </w:rPr>
              <w:t xml:space="preserve"> годы муниципального района </w:t>
            </w:r>
            <w:r w:rsidR="007A0E58" w:rsidRPr="001176E5">
              <w:rPr>
                <w:bCs/>
                <w:iCs/>
                <w:sz w:val="18"/>
                <w:szCs w:val="18"/>
              </w:rPr>
              <w:t>«</w:t>
            </w:r>
            <w:r w:rsidRPr="001176E5">
              <w:rPr>
                <w:bCs/>
                <w:iCs/>
                <w:sz w:val="18"/>
                <w:szCs w:val="18"/>
              </w:rPr>
              <w:t>Бай-Тай</w:t>
            </w:r>
            <w:r w:rsidR="001B0B7A" w:rsidRPr="001176E5">
              <w:rPr>
                <w:bCs/>
                <w:iCs/>
                <w:sz w:val="18"/>
                <w:szCs w:val="18"/>
              </w:rPr>
              <w:t>г</w:t>
            </w:r>
            <w:r w:rsidR="007A0E58" w:rsidRPr="001176E5">
              <w:rPr>
                <w:bCs/>
                <w:iCs/>
                <w:sz w:val="18"/>
                <w:szCs w:val="18"/>
              </w:rPr>
              <w:t>инский кожуун Республики Тыва»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896D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373 625,7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C42765" w:rsidP="00C427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95 964,4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C4276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25,7</w:t>
            </w:r>
          </w:p>
        </w:tc>
      </w:tr>
      <w:tr w:rsidR="00CA6EB5" w:rsidRPr="001176E5" w:rsidTr="002E1F2D">
        <w:trPr>
          <w:trHeight w:val="46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1B0B7A" w:rsidP="001B0B7A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 xml:space="preserve">2. </w:t>
            </w:r>
            <w:r w:rsidR="00CA6EB5" w:rsidRPr="001176E5">
              <w:rPr>
                <w:bCs/>
                <w:iCs/>
                <w:sz w:val="18"/>
                <w:szCs w:val="18"/>
              </w:rPr>
              <w:t>Развитие культуры на 20</w:t>
            </w:r>
            <w:r w:rsidRPr="001176E5">
              <w:rPr>
                <w:bCs/>
                <w:iCs/>
                <w:sz w:val="18"/>
                <w:szCs w:val="18"/>
              </w:rPr>
              <w:t>21</w:t>
            </w:r>
            <w:r w:rsidR="00CA6EB5" w:rsidRPr="001176E5">
              <w:rPr>
                <w:bCs/>
                <w:iCs/>
                <w:sz w:val="18"/>
                <w:szCs w:val="18"/>
              </w:rPr>
              <w:t>-202</w:t>
            </w:r>
            <w:r w:rsidRPr="001176E5">
              <w:rPr>
                <w:bCs/>
                <w:iCs/>
                <w:sz w:val="18"/>
                <w:szCs w:val="18"/>
              </w:rPr>
              <w:t>3</w:t>
            </w:r>
            <w:r w:rsidR="00CA6EB5" w:rsidRPr="001176E5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62 890,9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EF66E9" w:rsidP="0016447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16 707,8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EF66E9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26,6</w:t>
            </w:r>
          </w:p>
        </w:tc>
      </w:tr>
      <w:tr w:rsidR="00CA6EB5" w:rsidRPr="001176E5" w:rsidTr="002E1F2D">
        <w:trPr>
          <w:trHeight w:val="450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1B0B7A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 xml:space="preserve">3. Развитие сельского хозяйства и регулирование рынков сельскохозяйственной продукции </w:t>
            </w:r>
            <w:r w:rsidR="001B0B7A" w:rsidRPr="001176E5">
              <w:rPr>
                <w:bCs/>
                <w:iCs/>
                <w:sz w:val="18"/>
                <w:szCs w:val="18"/>
              </w:rPr>
              <w:t>в Бай-</w:t>
            </w:r>
            <w:proofErr w:type="spellStart"/>
            <w:r w:rsidR="001B0B7A" w:rsidRPr="001176E5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="001B0B7A"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B0B7A"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="001B0B7A" w:rsidRPr="001176E5">
              <w:rPr>
                <w:bCs/>
                <w:iCs/>
                <w:sz w:val="18"/>
                <w:szCs w:val="18"/>
              </w:rPr>
              <w:t xml:space="preserve"> на 2021</w:t>
            </w:r>
            <w:r w:rsidRPr="001176E5">
              <w:rPr>
                <w:bCs/>
                <w:iCs/>
                <w:sz w:val="18"/>
                <w:szCs w:val="18"/>
              </w:rPr>
              <w:t>-202</w:t>
            </w:r>
            <w:r w:rsidR="001B0B7A" w:rsidRPr="001176E5">
              <w:rPr>
                <w:bCs/>
                <w:iCs/>
                <w:sz w:val="18"/>
                <w:szCs w:val="18"/>
              </w:rPr>
              <w:t>3</w:t>
            </w:r>
            <w:r w:rsidRPr="001176E5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4 367,8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D07D56" w:rsidP="0016447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632,1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D07D56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14,5</w:t>
            </w:r>
          </w:p>
        </w:tc>
      </w:tr>
      <w:tr w:rsidR="00CA6EB5" w:rsidRPr="001176E5" w:rsidTr="002E1F2D">
        <w:trPr>
          <w:trHeight w:val="67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0133F5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4.</w:t>
            </w:r>
            <w:r w:rsidR="001B0B7A" w:rsidRPr="001176E5">
              <w:rPr>
                <w:bCs/>
                <w:iCs/>
                <w:sz w:val="18"/>
                <w:szCs w:val="18"/>
              </w:rPr>
              <w:t xml:space="preserve"> </w:t>
            </w:r>
            <w:r w:rsidRPr="001176E5">
              <w:rPr>
                <w:bCs/>
                <w:iCs/>
                <w:sz w:val="18"/>
                <w:szCs w:val="18"/>
              </w:rPr>
              <w:t>Социальная поддержка граждан в Бай-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1176E5">
              <w:rPr>
                <w:bCs/>
                <w:iCs/>
                <w:sz w:val="18"/>
                <w:szCs w:val="18"/>
              </w:rPr>
              <w:t xml:space="preserve"> на </w:t>
            </w:r>
            <w:r w:rsidR="000133F5" w:rsidRPr="001176E5">
              <w:rPr>
                <w:bCs/>
                <w:iCs/>
                <w:sz w:val="18"/>
                <w:szCs w:val="18"/>
              </w:rPr>
              <w:t>2021</w:t>
            </w:r>
            <w:r w:rsidRPr="001176E5">
              <w:rPr>
                <w:bCs/>
                <w:iCs/>
                <w:sz w:val="18"/>
                <w:szCs w:val="18"/>
              </w:rPr>
              <w:t>-202</w:t>
            </w:r>
            <w:r w:rsidR="000133F5" w:rsidRPr="001176E5">
              <w:rPr>
                <w:bCs/>
                <w:iCs/>
                <w:sz w:val="18"/>
                <w:szCs w:val="18"/>
              </w:rPr>
              <w:t>3</w:t>
            </w:r>
            <w:r w:rsidRPr="001176E5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220 296,2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B61EE5" w:rsidP="00C427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49</w:t>
            </w:r>
            <w:r w:rsidR="00C42765" w:rsidRPr="001176E5">
              <w:rPr>
                <w:bCs/>
                <w:iCs/>
                <w:sz w:val="18"/>
                <w:szCs w:val="18"/>
              </w:rPr>
              <w:t> 227,7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22,3</w:t>
            </w:r>
          </w:p>
        </w:tc>
      </w:tr>
      <w:tr w:rsidR="00CA6EB5" w:rsidRPr="001176E5" w:rsidTr="002E1F2D">
        <w:trPr>
          <w:trHeight w:val="480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0133F5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5. Управление муниципальными ф</w:t>
            </w:r>
            <w:r w:rsidR="007A0E58" w:rsidRPr="001176E5">
              <w:rPr>
                <w:bCs/>
                <w:iCs/>
                <w:sz w:val="18"/>
                <w:szCs w:val="18"/>
              </w:rPr>
              <w:t>инансами муниципального района «</w:t>
            </w:r>
            <w:r w:rsidRPr="001176E5">
              <w:rPr>
                <w:bCs/>
                <w:iCs/>
                <w:sz w:val="18"/>
                <w:szCs w:val="18"/>
              </w:rPr>
              <w:t>Бай-</w:t>
            </w:r>
            <w:r w:rsidR="007A0E58" w:rsidRPr="001176E5">
              <w:rPr>
                <w:bCs/>
                <w:iCs/>
                <w:sz w:val="18"/>
                <w:szCs w:val="18"/>
              </w:rPr>
              <w:t>Тайгинский кожуун РТ»</w:t>
            </w:r>
            <w:r w:rsidRPr="001176E5">
              <w:rPr>
                <w:bCs/>
                <w:iCs/>
                <w:sz w:val="18"/>
                <w:szCs w:val="18"/>
              </w:rPr>
              <w:t xml:space="preserve"> на 20</w:t>
            </w:r>
            <w:r w:rsidR="000133F5" w:rsidRPr="001176E5">
              <w:rPr>
                <w:bCs/>
                <w:iCs/>
                <w:sz w:val="18"/>
                <w:szCs w:val="18"/>
              </w:rPr>
              <w:t>21</w:t>
            </w:r>
            <w:r w:rsidRPr="001176E5">
              <w:rPr>
                <w:bCs/>
                <w:iCs/>
                <w:sz w:val="18"/>
                <w:szCs w:val="18"/>
              </w:rPr>
              <w:t>-202</w:t>
            </w:r>
            <w:r w:rsidR="000133F5" w:rsidRPr="001176E5">
              <w:rPr>
                <w:bCs/>
                <w:iCs/>
                <w:sz w:val="18"/>
                <w:szCs w:val="18"/>
              </w:rPr>
              <w:t>3</w:t>
            </w:r>
            <w:r w:rsidRPr="001176E5">
              <w:rPr>
                <w:bCs/>
                <w:iCs/>
                <w:sz w:val="18"/>
                <w:szCs w:val="18"/>
              </w:rPr>
              <w:t xml:space="preserve">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6 546,1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1B0B7A" w:rsidP="00C427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</w:t>
            </w:r>
            <w:r w:rsidR="00C42765" w:rsidRPr="001176E5">
              <w:rPr>
                <w:bCs/>
                <w:iCs/>
                <w:sz w:val="18"/>
                <w:szCs w:val="18"/>
              </w:rPr>
              <w:t> 589,2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1B0B7A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24,3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6. Сохранение и формирование здорового образа жизни населения в Бай-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Та</w:t>
            </w:r>
            <w:r w:rsidR="00573FBE" w:rsidRPr="001176E5">
              <w:rPr>
                <w:bCs/>
                <w:iCs/>
                <w:sz w:val="18"/>
                <w:szCs w:val="18"/>
              </w:rPr>
              <w:t>йгинском</w:t>
            </w:r>
            <w:proofErr w:type="spellEnd"/>
            <w:r w:rsidR="00573FBE"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573FBE"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="00573FBE" w:rsidRPr="001176E5">
              <w:rPr>
                <w:bCs/>
                <w:iCs/>
                <w:sz w:val="18"/>
                <w:szCs w:val="18"/>
              </w:rPr>
              <w:t xml:space="preserve"> на 2019-2021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573FBE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573FBE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573FBE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0,0</w:t>
            </w:r>
          </w:p>
        </w:tc>
      </w:tr>
      <w:tr w:rsidR="00CA6EB5" w:rsidRPr="001176E5" w:rsidTr="00164474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</w:tcPr>
          <w:p w:rsidR="00CA6EB5" w:rsidRPr="001176E5" w:rsidRDefault="00CA6EB5" w:rsidP="00164474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7. Создание благоприятных условий для ведения бизнеса в Бай-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1176E5">
              <w:rPr>
                <w:bCs/>
                <w:iCs/>
                <w:sz w:val="18"/>
                <w:szCs w:val="18"/>
              </w:rPr>
              <w:t xml:space="preserve">  на 2019-2021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7A0E58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7A0E58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1,8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7A0E58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8. Предупреждение и ликвидация последствий чрезвычайных ситуаций, реализация мер пожарной безопасности на территории Бай-Тайгинского кожууна на 2018-2020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2 180,2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1B0B7A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1B0B7A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4,5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7A0E58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9. Обеспечение общественного порядка и противодействие преступности на те</w:t>
            </w:r>
            <w:r w:rsidR="00032B17" w:rsidRPr="001176E5">
              <w:rPr>
                <w:bCs/>
                <w:iCs/>
                <w:sz w:val="18"/>
                <w:szCs w:val="18"/>
              </w:rPr>
              <w:t>рритории муниципального района «</w:t>
            </w:r>
            <w:r w:rsidRPr="001176E5">
              <w:rPr>
                <w:bCs/>
                <w:iCs/>
                <w:sz w:val="18"/>
                <w:szCs w:val="18"/>
              </w:rPr>
              <w:t>Бай-Та</w:t>
            </w:r>
            <w:r w:rsidR="00032B17" w:rsidRPr="001176E5">
              <w:rPr>
                <w:bCs/>
                <w:iCs/>
                <w:sz w:val="18"/>
                <w:szCs w:val="18"/>
              </w:rPr>
              <w:t xml:space="preserve">йгинский кожуун </w:t>
            </w:r>
            <w:r w:rsidR="007A0E58" w:rsidRPr="001176E5">
              <w:rPr>
                <w:bCs/>
                <w:iCs/>
                <w:sz w:val="18"/>
                <w:szCs w:val="18"/>
              </w:rPr>
              <w:t>Р</w:t>
            </w:r>
            <w:r w:rsidR="00032B17" w:rsidRPr="001176E5">
              <w:rPr>
                <w:bCs/>
                <w:iCs/>
                <w:sz w:val="18"/>
                <w:szCs w:val="18"/>
              </w:rPr>
              <w:t>еспублики Тыва»</w:t>
            </w:r>
            <w:r w:rsidRPr="001176E5">
              <w:rPr>
                <w:bCs/>
                <w:iCs/>
                <w:sz w:val="18"/>
                <w:szCs w:val="18"/>
              </w:rPr>
              <w:t xml:space="preserve"> на 2018-2020гг.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7A0E58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7A0E58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0,0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896D85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 xml:space="preserve">10. </w:t>
            </w:r>
            <w:r w:rsidR="00896D85" w:rsidRPr="001176E5">
              <w:rPr>
                <w:bCs/>
                <w:iCs/>
                <w:sz w:val="18"/>
                <w:szCs w:val="18"/>
              </w:rPr>
              <w:t>Комплексное развитие сельских территорий в муниципальном районе «Бай-Тайгинский кожуун Республики Тыва на 20</w:t>
            </w:r>
            <w:r w:rsidR="007A0E58" w:rsidRPr="001176E5">
              <w:rPr>
                <w:bCs/>
                <w:iCs/>
                <w:sz w:val="18"/>
                <w:szCs w:val="18"/>
              </w:rPr>
              <w:t>2</w:t>
            </w:r>
            <w:r w:rsidR="00896D85" w:rsidRPr="001176E5">
              <w:rPr>
                <w:bCs/>
                <w:iCs/>
                <w:sz w:val="18"/>
                <w:szCs w:val="18"/>
              </w:rPr>
              <w:t>1-2023 годы»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14 416,5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129,2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0,9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032B17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11. Реализация молодежной п</w:t>
            </w:r>
            <w:r w:rsidR="00032B17" w:rsidRPr="001176E5">
              <w:rPr>
                <w:bCs/>
                <w:iCs/>
                <w:sz w:val="18"/>
                <w:szCs w:val="18"/>
              </w:rPr>
              <w:t>олитики муниципального района «</w:t>
            </w:r>
            <w:r w:rsidRPr="001176E5">
              <w:rPr>
                <w:bCs/>
                <w:iCs/>
                <w:sz w:val="18"/>
                <w:szCs w:val="18"/>
              </w:rPr>
              <w:t>Бай-Тайгинский кожуун РТ на 2019-2021 г</w:t>
            </w:r>
            <w:r w:rsidR="00032B17" w:rsidRPr="001176E5">
              <w:rPr>
                <w:bCs/>
                <w:iCs/>
                <w:sz w:val="18"/>
                <w:szCs w:val="18"/>
              </w:rPr>
              <w:t>оды»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7A0E58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7A0E58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0,0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573FBE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12. Развитие физической культуры и спорта в муниципальном районе Бай-Тайгинский кожуун Ре</w:t>
            </w:r>
            <w:r w:rsidR="00573FBE" w:rsidRPr="001176E5">
              <w:rPr>
                <w:bCs/>
                <w:iCs/>
                <w:sz w:val="18"/>
                <w:szCs w:val="18"/>
              </w:rPr>
              <w:t>спублики Тыва на 2019-2021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573FBE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573FBE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573FBE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16,2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13. Социальная защита семьи и детей в Бай-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Pr="001176E5">
              <w:rPr>
                <w:bCs/>
                <w:iCs/>
                <w:sz w:val="18"/>
                <w:szCs w:val="18"/>
              </w:rPr>
              <w:t xml:space="preserve"> на 2019 – 2021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520,0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442C2D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50,6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442C2D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9,8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164474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14. Развитие и функционирование дорожно-транспортного хозяйства муниципального района "Бай-Тайгинский кожуун РТ" на 2019-2021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5 230,0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032B17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514,5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032B17" w:rsidP="00164474">
            <w:pPr>
              <w:jc w:val="center"/>
              <w:rPr>
                <w:bCs/>
                <w:sz w:val="18"/>
                <w:szCs w:val="18"/>
              </w:rPr>
            </w:pPr>
            <w:r w:rsidRPr="001176E5">
              <w:rPr>
                <w:bCs/>
                <w:sz w:val="18"/>
                <w:szCs w:val="18"/>
              </w:rPr>
              <w:t>9,8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896D85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 xml:space="preserve">15. </w:t>
            </w:r>
            <w:r w:rsidR="00896D85" w:rsidRPr="001176E5">
              <w:rPr>
                <w:bCs/>
                <w:iCs/>
                <w:sz w:val="18"/>
                <w:szCs w:val="18"/>
              </w:rPr>
              <w:t>Реализация муниципальной национальной политики в Бай-</w:t>
            </w:r>
            <w:proofErr w:type="spellStart"/>
            <w:r w:rsidR="00896D85" w:rsidRPr="001176E5">
              <w:rPr>
                <w:bCs/>
                <w:iCs/>
                <w:sz w:val="18"/>
                <w:szCs w:val="18"/>
              </w:rPr>
              <w:t>Тайги</w:t>
            </w:r>
            <w:r w:rsidR="00032B17" w:rsidRPr="001176E5">
              <w:rPr>
                <w:bCs/>
                <w:iCs/>
                <w:sz w:val="18"/>
                <w:szCs w:val="18"/>
              </w:rPr>
              <w:t>нском</w:t>
            </w:r>
            <w:proofErr w:type="spellEnd"/>
            <w:r w:rsidR="00032B17"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032B17"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  <w:r w:rsidR="00032B17" w:rsidRPr="001176E5">
              <w:rPr>
                <w:bCs/>
                <w:iCs/>
                <w:sz w:val="18"/>
                <w:szCs w:val="18"/>
              </w:rPr>
              <w:t xml:space="preserve"> на 2020-2023 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0,0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896D85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 xml:space="preserve">16. </w:t>
            </w:r>
            <w:r w:rsidR="00896D85" w:rsidRPr="001176E5">
              <w:rPr>
                <w:bCs/>
                <w:iCs/>
                <w:sz w:val="18"/>
                <w:szCs w:val="18"/>
              </w:rPr>
              <w:t>Развитие туризма в Бай-</w:t>
            </w:r>
            <w:proofErr w:type="spellStart"/>
            <w:r w:rsidR="00896D85" w:rsidRPr="001176E5">
              <w:rPr>
                <w:bCs/>
                <w:iCs/>
                <w:sz w:val="18"/>
                <w:szCs w:val="18"/>
              </w:rPr>
              <w:t>Тайгинском</w:t>
            </w:r>
            <w:proofErr w:type="spellEnd"/>
            <w:r w:rsidR="00896D85" w:rsidRPr="001176E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96D85" w:rsidRPr="001176E5">
              <w:rPr>
                <w:bCs/>
                <w:iCs/>
                <w:sz w:val="18"/>
                <w:szCs w:val="18"/>
              </w:rPr>
              <w:t>кожууне</w:t>
            </w:r>
            <w:proofErr w:type="spellEnd"/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896D8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1 715,6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EF66E9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365,4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EF66E9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21,3</w:t>
            </w:r>
          </w:p>
        </w:tc>
      </w:tr>
      <w:tr w:rsidR="00CA6EB5" w:rsidRPr="001176E5" w:rsidTr="002E1F2D">
        <w:trPr>
          <w:trHeight w:val="255"/>
          <w:jc w:val="center"/>
        </w:trPr>
        <w:tc>
          <w:tcPr>
            <w:tcW w:w="5403" w:type="dxa"/>
            <w:shd w:val="clear" w:color="auto" w:fill="auto"/>
            <w:vAlign w:val="center"/>
            <w:hideMark/>
          </w:tcPr>
          <w:p w:rsidR="00CA6EB5" w:rsidRPr="001176E5" w:rsidRDefault="00CA6EB5" w:rsidP="00032B17">
            <w:pPr>
              <w:rPr>
                <w:bCs/>
                <w:iCs/>
                <w:sz w:val="18"/>
                <w:szCs w:val="18"/>
              </w:rPr>
            </w:pPr>
            <w:r w:rsidRPr="001176E5">
              <w:rPr>
                <w:bCs/>
                <w:iCs/>
                <w:sz w:val="18"/>
                <w:szCs w:val="18"/>
              </w:rPr>
              <w:t>17. Муниципальное управление муниципального района «Бай-Тайгинский</w:t>
            </w:r>
            <w:r w:rsidR="002307F0" w:rsidRPr="001176E5">
              <w:rPr>
                <w:bCs/>
                <w:iCs/>
                <w:sz w:val="18"/>
                <w:szCs w:val="18"/>
              </w:rPr>
              <w:t xml:space="preserve"> </w:t>
            </w:r>
            <w:r w:rsidRPr="001176E5">
              <w:rPr>
                <w:bCs/>
                <w:iCs/>
                <w:sz w:val="18"/>
                <w:szCs w:val="18"/>
              </w:rPr>
              <w:t>кожуун Республики Тыва» на 20</w:t>
            </w:r>
            <w:r w:rsidR="00032B17" w:rsidRPr="001176E5">
              <w:rPr>
                <w:bCs/>
                <w:iCs/>
                <w:sz w:val="18"/>
                <w:szCs w:val="18"/>
              </w:rPr>
              <w:t>21</w:t>
            </w:r>
            <w:r w:rsidRPr="001176E5">
              <w:rPr>
                <w:bCs/>
                <w:iCs/>
                <w:sz w:val="18"/>
                <w:szCs w:val="18"/>
              </w:rPr>
              <w:t xml:space="preserve"> – 202</w:t>
            </w:r>
            <w:r w:rsidR="00032B17" w:rsidRPr="001176E5">
              <w:rPr>
                <w:bCs/>
                <w:iCs/>
                <w:sz w:val="18"/>
                <w:szCs w:val="18"/>
              </w:rPr>
              <w:t>3</w:t>
            </w:r>
            <w:r w:rsidRPr="001176E5">
              <w:rPr>
                <w:bCs/>
                <w:iCs/>
                <w:sz w:val="18"/>
                <w:szCs w:val="18"/>
              </w:rPr>
              <w:t>годы</w:t>
            </w:r>
          </w:p>
        </w:tc>
        <w:tc>
          <w:tcPr>
            <w:tcW w:w="1513" w:type="dxa"/>
            <w:shd w:val="clear" w:color="000000" w:fill="FFFFFF"/>
            <w:vAlign w:val="center"/>
          </w:tcPr>
          <w:p w:rsidR="00CA6EB5" w:rsidRPr="001176E5" w:rsidRDefault="00032B17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1 144,7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149,4</w:t>
            </w:r>
          </w:p>
        </w:tc>
        <w:tc>
          <w:tcPr>
            <w:tcW w:w="1221" w:type="dxa"/>
            <w:shd w:val="clear" w:color="000000" w:fill="FFFFFF"/>
            <w:vAlign w:val="center"/>
          </w:tcPr>
          <w:p w:rsidR="00CA6EB5" w:rsidRPr="001176E5" w:rsidRDefault="00B61EE5" w:rsidP="00164474">
            <w:pPr>
              <w:jc w:val="center"/>
              <w:rPr>
                <w:bCs/>
                <w:sz w:val="20"/>
                <w:szCs w:val="20"/>
              </w:rPr>
            </w:pPr>
            <w:r w:rsidRPr="001176E5">
              <w:rPr>
                <w:bCs/>
                <w:sz w:val="20"/>
                <w:szCs w:val="20"/>
              </w:rPr>
              <w:t>13,1</w:t>
            </w:r>
          </w:p>
        </w:tc>
      </w:tr>
    </w:tbl>
    <w:p w:rsidR="00082D65" w:rsidRPr="001176E5" w:rsidRDefault="00082D65" w:rsidP="000859CB">
      <w:pPr>
        <w:pStyle w:val="a6"/>
        <w:spacing w:before="240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Ниже среднего уровня сложилось исполнение по следующим программам:</w:t>
      </w:r>
    </w:p>
    <w:p w:rsidR="000859CB" w:rsidRPr="001176E5" w:rsidRDefault="00F95ABE" w:rsidP="000859CB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 xml:space="preserve">Комплексное </w:t>
      </w:r>
      <w:r w:rsidR="00082D65" w:rsidRPr="001176E5">
        <w:rPr>
          <w:iCs/>
          <w:sz w:val="28"/>
          <w:szCs w:val="28"/>
        </w:rPr>
        <w:t xml:space="preserve">развитие </w:t>
      </w:r>
      <w:r w:rsidRPr="001176E5">
        <w:rPr>
          <w:iCs/>
          <w:sz w:val="28"/>
          <w:szCs w:val="28"/>
        </w:rPr>
        <w:t>сельских территорий в МР «</w:t>
      </w:r>
      <w:r w:rsidR="00082D65" w:rsidRPr="001176E5">
        <w:rPr>
          <w:iCs/>
          <w:sz w:val="28"/>
          <w:szCs w:val="28"/>
        </w:rPr>
        <w:t>Бай-Тайгинск</w:t>
      </w:r>
      <w:r w:rsidRPr="001176E5">
        <w:rPr>
          <w:iCs/>
          <w:sz w:val="28"/>
          <w:szCs w:val="28"/>
        </w:rPr>
        <w:t>ий</w:t>
      </w:r>
      <w:r w:rsidR="000859CB" w:rsidRPr="001176E5">
        <w:rPr>
          <w:iCs/>
          <w:sz w:val="28"/>
          <w:szCs w:val="28"/>
        </w:rPr>
        <w:t xml:space="preserve"> </w:t>
      </w:r>
      <w:r w:rsidR="00082D65" w:rsidRPr="001176E5">
        <w:rPr>
          <w:iCs/>
          <w:sz w:val="28"/>
          <w:szCs w:val="28"/>
        </w:rPr>
        <w:t>кожуун</w:t>
      </w:r>
      <w:r w:rsidRPr="001176E5">
        <w:rPr>
          <w:iCs/>
          <w:sz w:val="28"/>
          <w:szCs w:val="28"/>
        </w:rPr>
        <w:t>»</w:t>
      </w:r>
      <w:r w:rsidR="00082D65" w:rsidRPr="001176E5">
        <w:rPr>
          <w:iCs/>
          <w:sz w:val="28"/>
          <w:szCs w:val="28"/>
        </w:rPr>
        <w:t xml:space="preserve"> </w:t>
      </w:r>
      <w:r w:rsidRPr="001176E5">
        <w:rPr>
          <w:iCs/>
          <w:sz w:val="28"/>
          <w:szCs w:val="28"/>
        </w:rPr>
        <w:t>на</w:t>
      </w:r>
      <w:r w:rsidR="00082D65" w:rsidRPr="001176E5">
        <w:rPr>
          <w:iCs/>
          <w:sz w:val="28"/>
          <w:szCs w:val="28"/>
        </w:rPr>
        <w:t xml:space="preserve"> 20</w:t>
      </w:r>
      <w:r w:rsidRPr="001176E5">
        <w:rPr>
          <w:iCs/>
          <w:sz w:val="28"/>
          <w:szCs w:val="28"/>
        </w:rPr>
        <w:t>21</w:t>
      </w:r>
      <w:r w:rsidR="00082D65" w:rsidRPr="001176E5">
        <w:rPr>
          <w:iCs/>
          <w:sz w:val="28"/>
          <w:szCs w:val="28"/>
        </w:rPr>
        <w:t xml:space="preserve"> – 202</w:t>
      </w:r>
      <w:r w:rsidRPr="001176E5">
        <w:rPr>
          <w:iCs/>
          <w:sz w:val="28"/>
          <w:szCs w:val="28"/>
        </w:rPr>
        <w:t>3</w:t>
      </w:r>
      <w:r w:rsidR="00082D65" w:rsidRPr="001176E5">
        <w:rPr>
          <w:iCs/>
          <w:sz w:val="28"/>
          <w:szCs w:val="28"/>
        </w:rPr>
        <w:t xml:space="preserve"> годы</w:t>
      </w:r>
      <w:r w:rsidRPr="001176E5">
        <w:rPr>
          <w:iCs/>
          <w:sz w:val="28"/>
          <w:szCs w:val="28"/>
        </w:rPr>
        <w:t xml:space="preserve"> – 0,9%;</w:t>
      </w:r>
    </w:p>
    <w:p w:rsidR="000133F5" w:rsidRPr="001176E5" w:rsidRDefault="00F95ABE" w:rsidP="000133F5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Создание благоприятных условий для ведения бизнеса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="000133F5" w:rsidRPr="001176E5">
        <w:rPr>
          <w:iCs/>
          <w:sz w:val="28"/>
          <w:szCs w:val="28"/>
        </w:rPr>
        <w:t xml:space="preserve"> </w:t>
      </w:r>
      <w:proofErr w:type="spellStart"/>
      <w:r w:rsidR="000133F5" w:rsidRPr="001176E5">
        <w:rPr>
          <w:iCs/>
          <w:sz w:val="28"/>
          <w:szCs w:val="28"/>
        </w:rPr>
        <w:t>кожууне</w:t>
      </w:r>
      <w:proofErr w:type="spellEnd"/>
      <w:r w:rsidR="000133F5" w:rsidRPr="001176E5">
        <w:rPr>
          <w:iCs/>
          <w:sz w:val="28"/>
          <w:szCs w:val="28"/>
        </w:rPr>
        <w:t xml:space="preserve"> на 2019-2021 годы – 1,8%;</w:t>
      </w:r>
    </w:p>
    <w:p w:rsidR="000133F5" w:rsidRPr="001176E5" w:rsidRDefault="000133F5" w:rsidP="000133F5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Предупреждение и ликвидация последствий чрезвычайных ситуаций, реализация мер пожарной безопасности на территории Бай-Тайгинского кожууна на 2021-2023 годы – 4,5%;</w:t>
      </w:r>
    </w:p>
    <w:p w:rsidR="000133F5" w:rsidRPr="001176E5" w:rsidRDefault="000133F5" w:rsidP="000859CB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Социальная защита семьи и детей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на 2019-2021 годы – 9,7%;</w:t>
      </w:r>
    </w:p>
    <w:p w:rsidR="000859CB" w:rsidRPr="001176E5" w:rsidRDefault="00082D65" w:rsidP="000859CB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Развитие и функционирование дорожно-транспортного х</w:t>
      </w:r>
      <w:r w:rsidR="000133F5" w:rsidRPr="001176E5">
        <w:rPr>
          <w:iCs/>
          <w:sz w:val="28"/>
          <w:szCs w:val="28"/>
        </w:rPr>
        <w:t>озяйства муниципального района «</w:t>
      </w:r>
      <w:r w:rsidRPr="001176E5">
        <w:rPr>
          <w:iCs/>
          <w:sz w:val="28"/>
          <w:szCs w:val="28"/>
        </w:rPr>
        <w:t>Бай-Тайгин</w:t>
      </w:r>
      <w:r w:rsidR="000133F5" w:rsidRPr="001176E5">
        <w:rPr>
          <w:iCs/>
          <w:sz w:val="28"/>
          <w:szCs w:val="28"/>
        </w:rPr>
        <w:t>ский кожуун РТ»</w:t>
      </w:r>
      <w:r w:rsidRPr="001176E5">
        <w:rPr>
          <w:iCs/>
          <w:sz w:val="28"/>
          <w:szCs w:val="28"/>
        </w:rPr>
        <w:t xml:space="preserve"> на 2019-2021 годы</w:t>
      </w:r>
      <w:r w:rsidR="000133F5" w:rsidRPr="001176E5">
        <w:rPr>
          <w:iCs/>
          <w:sz w:val="28"/>
          <w:szCs w:val="28"/>
        </w:rPr>
        <w:t xml:space="preserve"> – 9,8%;</w:t>
      </w:r>
    </w:p>
    <w:p w:rsidR="000859CB" w:rsidRPr="001176E5" w:rsidRDefault="000133F5" w:rsidP="000859CB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Муниципальное управление МР «Бай-Тайгинский кожуун Республики Тыва» на 201-2023 годы – 13,1%;</w:t>
      </w:r>
    </w:p>
    <w:p w:rsidR="000859CB" w:rsidRPr="001176E5" w:rsidRDefault="00082D65" w:rsidP="000859CB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Развитие сельского хозяйства и регулирование рынков сельскохозяйственной продукции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на 20</w:t>
      </w:r>
      <w:r w:rsidR="000133F5" w:rsidRPr="001176E5">
        <w:rPr>
          <w:iCs/>
          <w:sz w:val="28"/>
          <w:szCs w:val="28"/>
        </w:rPr>
        <w:t>21</w:t>
      </w:r>
      <w:r w:rsidRPr="001176E5">
        <w:rPr>
          <w:iCs/>
          <w:sz w:val="28"/>
          <w:szCs w:val="28"/>
        </w:rPr>
        <w:t>-202</w:t>
      </w:r>
      <w:r w:rsidR="000133F5" w:rsidRPr="001176E5">
        <w:rPr>
          <w:iCs/>
          <w:sz w:val="28"/>
          <w:szCs w:val="28"/>
        </w:rPr>
        <w:t>3</w:t>
      </w:r>
      <w:r w:rsidRPr="001176E5">
        <w:rPr>
          <w:iCs/>
          <w:sz w:val="28"/>
          <w:szCs w:val="28"/>
        </w:rPr>
        <w:t xml:space="preserve"> годы</w:t>
      </w:r>
      <w:r w:rsidR="000133F5" w:rsidRPr="001176E5">
        <w:rPr>
          <w:iCs/>
          <w:sz w:val="28"/>
          <w:szCs w:val="28"/>
        </w:rPr>
        <w:t xml:space="preserve"> – 14,5%;</w:t>
      </w:r>
    </w:p>
    <w:p w:rsidR="000859CB" w:rsidRPr="001176E5" w:rsidRDefault="000133F5" w:rsidP="000859CB">
      <w:pPr>
        <w:pStyle w:val="a6"/>
        <w:numPr>
          <w:ilvl w:val="0"/>
          <w:numId w:val="22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Развитие физической культуры и спорта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на 2019-2021 годы – 16,2</w:t>
      </w:r>
      <w:r w:rsidR="00082D65" w:rsidRPr="001176E5">
        <w:rPr>
          <w:iCs/>
          <w:sz w:val="28"/>
          <w:szCs w:val="28"/>
        </w:rPr>
        <w:t>%.</w:t>
      </w:r>
    </w:p>
    <w:p w:rsidR="00082D65" w:rsidRPr="001176E5" w:rsidRDefault="00082D65" w:rsidP="00CC39CB">
      <w:pPr>
        <w:pStyle w:val="a6"/>
        <w:spacing w:before="240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Выше среднего уровня сложилось исполнение по следующим программам:</w:t>
      </w:r>
    </w:p>
    <w:p w:rsidR="000859CB" w:rsidRPr="001176E5" w:rsidRDefault="00F95ABE" w:rsidP="000859CB">
      <w:pPr>
        <w:pStyle w:val="a6"/>
        <w:numPr>
          <w:ilvl w:val="0"/>
          <w:numId w:val="23"/>
        </w:numPr>
        <w:tabs>
          <w:tab w:val="left" w:pos="1134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Развитие культуры на 2021-2023 годы – 26,6</w:t>
      </w:r>
      <w:r w:rsidR="00082D65" w:rsidRPr="001176E5">
        <w:rPr>
          <w:iCs/>
          <w:sz w:val="28"/>
          <w:szCs w:val="28"/>
        </w:rPr>
        <w:t>%</w:t>
      </w:r>
      <w:r w:rsidRPr="001176E5">
        <w:rPr>
          <w:iCs/>
          <w:sz w:val="28"/>
          <w:szCs w:val="28"/>
        </w:rPr>
        <w:t>;</w:t>
      </w:r>
    </w:p>
    <w:p w:rsidR="000859CB" w:rsidRPr="001176E5" w:rsidRDefault="00F95ABE" w:rsidP="000859CB">
      <w:pPr>
        <w:pStyle w:val="a6"/>
        <w:numPr>
          <w:ilvl w:val="0"/>
          <w:numId w:val="23"/>
        </w:numPr>
        <w:tabs>
          <w:tab w:val="left" w:pos="1134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Развитие образования на 2021-2023 годы – 25,7</w:t>
      </w:r>
      <w:r w:rsidR="00082D65" w:rsidRPr="001176E5">
        <w:rPr>
          <w:iCs/>
          <w:sz w:val="28"/>
          <w:szCs w:val="28"/>
        </w:rPr>
        <w:t>%</w:t>
      </w:r>
      <w:r w:rsidRPr="001176E5">
        <w:rPr>
          <w:iCs/>
          <w:sz w:val="28"/>
          <w:szCs w:val="28"/>
        </w:rPr>
        <w:t>;</w:t>
      </w:r>
    </w:p>
    <w:p w:rsidR="00F95ABE" w:rsidRPr="001176E5" w:rsidRDefault="00F95ABE" w:rsidP="000859CB">
      <w:pPr>
        <w:pStyle w:val="a6"/>
        <w:numPr>
          <w:ilvl w:val="0"/>
          <w:numId w:val="23"/>
        </w:numPr>
        <w:tabs>
          <w:tab w:val="left" w:pos="1134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Управление муниципальными финансами на территории Бай-Тайгинского кожууна на 2021-2023 годы – 24,3%;</w:t>
      </w:r>
    </w:p>
    <w:p w:rsidR="00082D65" w:rsidRPr="001176E5" w:rsidRDefault="00F95ABE" w:rsidP="000859CB">
      <w:pPr>
        <w:pStyle w:val="a6"/>
        <w:numPr>
          <w:ilvl w:val="0"/>
          <w:numId w:val="23"/>
        </w:numPr>
        <w:tabs>
          <w:tab w:val="left" w:pos="1134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Социальная поддержка граждан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на 2021-2023 годы – 22,3%:</w:t>
      </w:r>
    </w:p>
    <w:p w:rsidR="00F95ABE" w:rsidRPr="001176E5" w:rsidRDefault="00F95ABE" w:rsidP="000859CB">
      <w:pPr>
        <w:pStyle w:val="a6"/>
        <w:numPr>
          <w:ilvl w:val="0"/>
          <w:numId w:val="23"/>
        </w:numPr>
        <w:tabs>
          <w:tab w:val="left" w:pos="1134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Развитие туризма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– 21,3%.</w:t>
      </w:r>
    </w:p>
    <w:p w:rsidR="004C043E" w:rsidRPr="001176E5" w:rsidRDefault="00082D65" w:rsidP="00123CCE">
      <w:pPr>
        <w:pStyle w:val="a6"/>
        <w:spacing w:before="240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За отчетный квартал отсутствует фи</w:t>
      </w:r>
      <w:r w:rsidR="004C043E" w:rsidRPr="001176E5">
        <w:rPr>
          <w:iCs/>
          <w:sz w:val="28"/>
          <w:szCs w:val="28"/>
        </w:rPr>
        <w:t xml:space="preserve">нансирование по </w:t>
      </w:r>
      <w:r w:rsidR="00123CCE" w:rsidRPr="001176E5">
        <w:rPr>
          <w:iCs/>
          <w:sz w:val="28"/>
          <w:szCs w:val="28"/>
        </w:rPr>
        <w:t>4</w:t>
      </w:r>
      <w:r w:rsidR="004C043E" w:rsidRPr="001176E5">
        <w:rPr>
          <w:iCs/>
          <w:sz w:val="28"/>
          <w:szCs w:val="28"/>
        </w:rPr>
        <w:t xml:space="preserve"> программам:</w:t>
      </w:r>
    </w:p>
    <w:p w:rsidR="004C043E" w:rsidRPr="001176E5" w:rsidRDefault="00123CCE" w:rsidP="004C043E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Сохранение и формирование здорового образа жизни населения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на 2021</w:t>
      </w:r>
      <w:r w:rsidR="00FF1253" w:rsidRPr="001176E5">
        <w:rPr>
          <w:iCs/>
          <w:sz w:val="28"/>
          <w:szCs w:val="28"/>
        </w:rPr>
        <w:t xml:space="preserve"> год</w:t>
      </w:r>
      <w:r w:rsidRPr="001176E5">
        <w:rPr>
          <w:iCs/>
          <w:sz w:val="28"/>
          <w:szCs w:val="28"/>
        </w:rPr>
        <w:t xml:space="preserve"> </w:t>
      </w:r>
      <w:r w:rsidR="00082D65" w:rsidRPr="001176E5">
        <w:rPr>
          <w:iCs/>
          <w:sz w:val="28"/>
          <w:szCs w:val="28"/>
        </w:rPr>
        <w:t>-</w:t>
      </w:r>
      <w:r w:rsidRPr="001176E5">
        <w:rPr>
          <w:iCs/>
          <w:sz w:val="28"/>
          <w:szCs w:val="28"/>
        </w:rPr>
        <w:t xml:space="preserve"> </w:t>
      </w:r>
      <w:r w:rsidR="00082D65" w:rsidRPr="001176E5">
        <w:rPr>
          <w:iCs/>
          <w:sz w:val="28"/>
          <w:szCs w:val="28"/>
        </w:rPr>
        <w:t>0,0 тыс.</w:t>
      </w:r>
      <w:r w:rsidR="002307F0" w:rsidRPr="001176E5">
        <w:rPr>
          <w:iCs/>
          <w:sz w:val="28"/>
          <w:szCs w:val="28"/>
        </w:rPr>
        <w:t xml:space="preserve"> </w:t>
      </w:r>
      <w:r w:rsidR="00082D65" w:rsidRPr="001176E5">
        <w:rPr>
          <w:iCs/>
          <w:sz w:val="28"/>
          <w:szCs w:val="28"/>
        </w:rPr>
        <w:t>руб</w:t>
      </w:r>
      <w:r w:rsidR="002307F0" w:rsidRPr="001176E5">
        <w:rPr>
          <w:iCs/>
          <w:sz w:val="28"/>
          <w:szCs w:val="28"/>
        </w:rPr>
        <w:t>лей</w:t>
      </w:r>
      <w:r w:rsidRPr="001176E5">
        <w:rPr>
          <w:iCs/>
          <w:sz w:val="28"/>
          <w:szCs w:val="28"/>
        </w:rPr>
        <w:t>;</w:t>
      </w:r>
    </w:p>
    <w:p w:rsidR="00082D65" w:rsidRPr="001176E5" w:rsidRDefault="00082D65" w:rsidP="004C043E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Обеспечение</w:t>
      </w:r>
      <w:r w:rsidR="00123CCE" w:rsidRPr="001176E5">
        <w:rPr>
          <w:iCs/>
          <w:sz w:val="28"/>
          <w:szCs w:val="28"/>
        </w:rPr>
        <w:t xml:space="preserve"> общественного порядка и противодействие преступности на территории </w:t>
      </w:r>
      <w:r w:rsidRPr="001176E5">
        <w:rPr>
          <w:iCs/>
          <w:sz w:val="28"/>
          <w:szCs w:val="28"/>
        </w:rPr>
        <w:t>Бай-Тайгинского кожууна на 202</w:t>
      </w:r>
      <w:r w:rsidR="00123CCE" w:rsidRPr="001176E5">
        <w:rPr>
          <w:iCs/>
          <w:sz w:val="28"/>
          <w:szCs w:val="28"/>
        </w:rPr>
        <w:t>1</w:t>
      </w:r>
      <w:r w:rsidRPr="001176E5">
        <w:rPr>
          <w:iCs/>
          <w:sz w:val="28"/>
          <w:szCs w:val="28"/>
        </w:rPr>
        <w:t xml:space="preserve"> г</w:t>
      </w:r>
      <w:r w:rsidR="00123CCE" w:rsidRPr="001176E5">
        <w:rPr>
          <w:iCs/>
          <w:sz w:val="28"/>
          <w:szCs w:val="28"/>
        </w:rPr>
        <w:t xml:space="preserve">од </w:t>
      </w:r>
      <w:r w:rsidRPr="001176E5">
        <w:rPr>
          <w:iCs/>
          <w:sz w:val="28"/>
          <w:szCs w:val="28"/>
        </w:rPr>
        <w:t>-</w:t>
      </w:r>
      <w:r w:rsidR="00123CCE" w:rsidRPr="001176E5">
        <w:rPr>
          <w:iCs/>
          <w:sz w:val="28"/>
          <w:szCs w:val="28"/>
        </w:rPr>
        <w:t xml:space="preserve"> </w:t>
      </w:r>
      <w:r w:rsidRPr="001176E5">
        <w:rPr>
          <w:iCs/>
          <w:sz w:val="28"/>
          <w:szCs w:val="28"/>
        </w:rPr>
        <w:t>0,0 тыс.</w:t>
      </w:r>
      <w:r w:rsidR="00CA6EB5" w:rsidRPr="001176E5">
        <w:rPr>
          <w:iCs/>
          <w:sz w:val="28"/>
          <w:szCs w:val="28"/>
        </w:rPr>
        <w:t xml:space="preserve"> </w:t>
      </w:r>
      <w:r w:rsidRPr="001176E5">
        <w:rPr>
          <w:iCs/>
          <w:sz w:val="28"/>
          <w:szCs w:val="28"/>
        </w:rPr>
        <w:t>руб</w:t>
      </w:r>
      <w:r w:rsidR="00CA6EB5" w:rsidRPr="001176E5">
        <w:rPr>
          <w:iCs/>
          <w:sz w:val="28"/>
          <w:szCs w:val="28"/>
        </w:rPr>
        <w:t>лей</w:t>
      </w:r>
      <w:r w:rsidR="00123CCE" w:rsidRPr="001176E5">
        <w:rPr>
          <w:iCs/>
          <w:sz w:val="28"/>
          <w:szCs w:val="28"/>
        </w:rPr>
        <w:t>;</w:t>
      </w:r>
    </w:p>
    <w:p w:rsidR="00123CCE" w:rsidRPr="001176E5" w:rsidRDefault="00123CCE" w:rsidP="00123CCE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Реализация молодежной политики МР «Бай-Тайгинский кожуун Республики Тыва на 2021 год – 0,0 тыс. рублей;</w:t>
      </w:r>
    </w:p>
    <w:p w:rsidR="00123CCE" w:rsidRPr="001176E5" w:rsidRDefault="00123CCE" w:rsidP="00123CCE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Реализация муниципальной национальной политики в Бай-</w:t>
      </w:r>
      <w:proofErr w:type="spellStart"/>
      <w:r w:rsidRPr="001176E5">
        <w:rPr>
          <w:iCs/>
          <w:sz w:val="28"/>
          <w:szCs w:val="28"/>
        </w:rPr>
        <w:t>Тайгинском</w:t>
      </w:r>
      <w:proofErr w:type="spellEnd"/>
      <w:r w:rsidRPr="001176E5">
        <w:rPr>
          <w:iCs/>
          <w:sz w:val="28"/>
          <w:szCs w:val="28"/>
        </w:rPr>
        <w:t xml:space="preserve"> </w:t>
      </w:r>
      <w:proofErr w:type="spellStart"/>
      <w:r w:rsidRPr="001176E5">
        <w:rPr>
          <w:iCs/>
          <w:sz w:val="28"/>
          <w:szCs w:val="28"/>
        </w:rPr>
        <w:t>кожууне</w:t>
      </w:r>
      <w:proofErr w:type="spellEnd"/>
      <w:r w:rsidRPr="001176E5">
        <w:rPr>
          <w:iCs/>
          <w:sz w:val="28"/>
          <w:szCs w:val="28"/>
        </w:rPr>
        <w:t xml:space="preserve"> на 2020-2023 годы – 0,0 тыс. рублей.</w:t>
      </w:r>
    </w:p>
    <w:p w:rsidR="004C043E" w:rsidRPr="001176E5" w:rsidRDefault="00082D65" w:rsidP="004C043E">
      <w:pPr>
        <w:pStyle w:val="a6"/>
        <w:spacing w:before="240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 xml:space="preserve">Таким образом, анализ </w:t>
      </w:r>
      <w:r w:rsidR="00CA6EB5" w:rsidRPr="001176E5">
        <w:rPr>
          <w:iCs/>
          <w:sz w:val="28"/>
          <w:szCs w:val="28"/>
        </w:rPr>
        <w:t>исполнения муниципальных</w:t>
      </w:r>
      <w:r w:rsidRPr="001176E5">
        <w:rPr>
          <w:iCs/>
          <w:sz w:val="28"/>
          <w:szCs w:val="28"/>
        </w:rPr>
        <w:t xml:space="preserve"> программ показал, что в 1 квартале отчетного года обеспечено финансирование 1</w:t>
      </w:r>
      <w:r w:rsidR="00CC39CB" w:rsidRPr="001176E5">
        <w:rPr>
          <w:iCs/>
          <w:sz w:val="28"/>
          <w:szCs w:val="28"/>
        </w:rPr>
        <w:t>3</w:t>
      </w:r>
      <w:r w:rsidRPr="001176E5">
        <w:rPr>
          <w:iCs/>
          <w:sz w:val="28"/>
          <w:szCs w:val="28"/>
        </w:rPr>
        <w:t xml:space="preserve"> муниципальных программ на общую сумму </w:t>
      </w:r>
      <w:r w:rsidR="00CC39CB" w:rsidRPr="001176E5">
        <w:rPr>
          <w:iCs/>
          <w:sz w:val="28"/>
          <w:szCs w:val="28"/>
        </w:rPr>
        <w:t>165485,1</w:t>
      </w:r>
      <w:r w:rsidRPr="001176E5">
        <w:rPr>
          <w:iCs/>
          <w:sz w:val="28"/>
          <w:szCs w:val="28"/>
        </w:rPr>
        <w:t xml:space="preserve"> тыс. рублей, что составляет </w:t>
      </w:r>
      <w:r w:rsidR="00CC39CB" w:rsidRPr="001176E5">
        <w:rPr>
          <w:iCs/>
          <w:sz w:val="28"/>
          <w:szCs w:val="28"/>
        </w:rPr>
        <w:t>23,8</w:t>
      </w:r>
      <w:r w:rsidRPr="001176E5">
        <w:rPr>
          <w:iCs/>
          <w:sz w:val="28"/>
          <w:szCs w:val="28"/>
        </w:rPr>
        <w:t>% от утвержденного годового объема. Удельный вес программных расходов составил 89,7% от общего объема расходов кожуунного бюджета. За 1 квартал отчетного года отсутствует финансирование</w:t>
      </w:r>
      <w:r w:rsidR="004C043E" w:rsidRPr="001176E5">
        <w:rPr>
          <w:iCs/>
          <w:sz w:val="28"/>
          <w:szCs w:val="28"/>
        </w:rPr>
        <w:t xml:space="preserve"> по </w:t>
      </w:r>
      <w:r w:rsidR="00CC39CB" w:rsidRPr="001176E5">
        <w:rPr>
          <w:iCs/>
          <w:sz w:val="28"/>
          <w:szCs w:val="28"/>
        </w:rPr>
        <w:t>4</w:t>
      </w:r>
      <w:r w:rsidR="004C043E" w:rsidRPr="001176E5">
        <w:rPr>
          <w:iCs/>
          <w:sz w:val="28"/>
          <w:szCs w:val="28"/>
        </w:rPr>
        <w:t xml:space="preserve"> муниципальным программам.</w:t>
      </w:r>
    </w:p>
    <w:p w:rsidR="004C043E" w:rsidRPr="001176E5" w:rsidRDefault="00082D65" w:rsidP="004C043E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Финансирование мероприятий муниципальных программ в отчетном периоде произведено неравномерно.</w:t>
      </w:r>
    </w:p>
    <w:p w:rsidR="004C043E" w:rsidRPr="001176E5" w:rsidRDefault="00082D65" w:rsidP="004C043E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Установлено несоблюдение порядка составления и ведения кассового плана при исполнении бюджета, утвержденного Постановлением Администр</w:t>
      </w:r>
      <w:r w:rsidR="00CC39CB" w:rsidRPr="001176E5">
        <w:rPr>
          <w:iCs/>
          <w:sz w:val="28"/>
          <w:szCs w:val="28"/>
        </w:rPr>
        <w:t>ации муниципального района от 29.06.2008</w:t>
      </w:r>
      <w:r w:rsidRPr="001176E5">
        <w:rPr>
          <w:iCs/>
          <w:sz w:val="28"/>
          <w:szCs w:val="28"/>
        </w:rPr>
        <w:t>г. №332 «О порядке составления и ведения кассового плана исполнения кожуунного бюджета муниципального района «Бай-Тайгин</w:t>
      </w:r>
      <w:r w:rsidR="00CA6EB5" w:rsidRPr="001176E5">
        <w:rPr>
          <w:iCs/>
          <w:sz w:val="28"/>
          <w:szCs w:val="28"/>
        </w:rPr>
        <w:t>ский кожуун Республики Тыва».</w:t>
      </w:r>
    </w:p>
    <w:p w:rsidR="004C043E" w:rsidRPr="001176E5" w:rsidRDefault="00082D65" w:rsidP="004C043E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В Финансовом управлении администрации муниципального района отсутствуют кассовые планы по кассовым выплатам из кожуунного бюджета на расходы муниципальных программ. Исполнение бюджета муниципальных программ не организовано на основе кассового плана</w:t>
      </w:r>
      <w:r w:rsidR="00CA6EB5" w:rsidRPr="001176E5">
        <w:rPr>
          <w:iCs/>
          <w:sz w:val="28"/>
          <w:szCs w:val="28"/>
        </w:rPr>
        <w:t xml:space="preserve"> исполнения кожуунного бюджета.</w:t>
      </w:r>
    </w:p>
    <w:p w:rsidR="00082D65" w:rsidRPr="001176E5" w:rsidRDefault="00082D65" w:rsidP="004C043E">
      <w:pPr>
        <w:pStyle w:val="a6"/>
        <w:rPr>
          <w:iCs/>
          <w:sz w:val="28"/>
          <w:szCs w:val="28"/>
        </w:rPr>
      </w:pPr>
      <w:r w:rsidRPr="001176E5">
        <w:rPr>
          <w:iCs/>
          <w:sz w:val="28"/>
          <w:szCs w:val="28"/>
        </w:rPr>
        <w:t>Таким образом, допущено нарушения в ходе исполнении бюджета (К.н.1.2.58. -несоблюдение порядка составления и ведения кассового плана).</w:t>
      </w:r>
    </w:p>
    <w:p w:rsidR="004115F3" w:rsidRPr="001176E5" w:rsidRDefault="004115F3" w:rsidP="004C043E">
      <w:pPr>
        <w:pStyle w:val="a6"/>
        <w:numPr>
          <w:ilvl w:val="0"/>
          <w:numId w:val="4"/>
        </w:numPr>
        <w:spacing w:before="240" w:after="240"/>
        <w:ind w:left="0" w:firstLine="0"/>
        <w:jc w:val="center"/>
        <w:rPr>
          <w:b/>
          <w:iCs/>
          <w:sz w:val="28"/>
          <w:szCs w:val="28"/>
        </w:rPr>
      </w:pPr>
      <w:r w:rsidRPr="001176E5">
        <w:rPr>
          <w:b/>
          <w:iCs/>
          <w:sz w:val="28"/>
          <w:szCs w:val="28"/>
        </w:rPr>
        <w:t>Анализ исполнения резервного фонда</w:t>
      </w:r>
    </w:p>
    <w:p w:rsidR="004115F3" w:rsidRPr="001176E5" w:rsidRDefault="00F07A0E" w:rsidP="004C043E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В соответствии с решением от 28</w:t>
      </w:r>
      <w:r w:rsidR="004115F3" w:rsidRPr="001176E5">
        <w:rPr>
          <w:sz w:val="28"/>
          <w:szCs w:val="28"/>
        </w:rPr>
        <w:t>.12.20</w:t>
      </w:r>
      <w:r w:rsidRPr="001176E5">
        <w:rPr>
          <w:sz w:val="28"/>
          <w:szCs w:val="28"/>
        </w:rPr>
        <w:t>20 года №26</w:t>
      </w:r>
      <w:r w:rsidR="004115F3" w:rsidRPr="001176E5">
        <w:rPr>
          <w:sz w:val="28"/>
          <w:szCs w:val="28"/>
        </w:rPr>
        <w:t xml:space="preserve"> резервный фонд администрации на 2021 год утвержден в сумме 200,0 тыс. рублей.</w:t>
      </w:r>
    </w:p>
    <w:p w:rsidR="004115F3" w:rsidRPr="001176E5" w:rsidRDefault="004115F3" w:rsidP="004C043E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Кассовое исполнение расходов резервного фонда администрацией в отчетном периоде сложилось в объеме 0,0 тыс. рублей.</w:t>
      </w:r>
    </w:p>
    <w:p w:rsidR="004115F3" w:rsidRPr="001176E5" w:rsidRDefault="004115F3" w:rsidP="004C043E">
      <w:pPr>
        <w:pStyle w:val="aa"/>
        <w:numPr>
          <w:ilvl w:val="0"/>
          <w:numId w:val="4"/>
        </w:numPr>
        <w:spacing w:before="240"/>
        <w:ind w:left="0" w:firstLine="0"/>
        <w:jc w:val="center"/>
        <w:rPr>
          <w:b/>
          <w:sz w:val="28"/>
          <w:szCs w:val="28"/>
        </w:rPr>
      </w:pPr>
      <w:r w:rsidRPr="001176E5">
        <w:rPr>
          <w:rFonts w:ascii="Times New Roman" w:hAnsi="Times New Roman"/>
          <w:b/>
          <w:sz w:val="28"/>
          <w:szCs w:val="28"/>
        </w:rPr>
        <w:t>Анализ образования кредиторской задолженности</w:t>
      </w:r>
    </w:p>
    <w:p w:rsidR="004115F3" w:rsidRPr="001176E5" w:rsidRDefault="004115F3" w:rsidP="004C043E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По состоянию на 01.01.202</w:t>
      </w:r>
      <w:r w:rsidR="00164474" w:rsidRPr="001176E5">
        <w:rPr>
          <w:sz w:val="28"/>
          <w:szCs w:val="28"/>
        </w:rPr>
        <w:t>1</w:t>
      </w:r>
      <w:r w:rsidRPr="001176E5">
        <w:rPr>
          <w:sz w:val="28"/>
          <w:szCs w:val="28"/>
        </w:rPr>
        <w:t xml:space="preserve"> года объем кредиторской задолженности отражен в сведениях по дебиторской и кредиторской задолженност</w:t>
      </w:r>
      <w:r w:rsidR="00164474" w:rsidRPr="001176E5">
        <w:rPr>
          <w:sz w:val="28"/>
          <w:szCs w:val="28"/>
        </w:rPr>
        <w:t>и (ф.</w:t>
      </w:r>
      <w:r w:rsidR="00164474" w:rsidRPr="00741E61">
        <w:rPr>
          <w:sz w:val="28"/>
          <w:szCs w:val="28"/>
        </w:rPr>
        <w:t xml:space="preserve">0503369) в объеме </w:t>
      </w:r>
      <w:r w:rsidR="00741E61" w:rsidRPr="00741E61">
        <w:rPr>
          <w:sz w:val="28"/>
          <w:szCs w:val="28"/>
        </w:rPr>
        <w:t>11204,4</w:t>
      </w:r>
      <w:r w:rsidR="00164474" w:rsidRPr="00741E61">
        <w:rPr>
          <w:sz w:val="28"/>
          <w:szCs w:val="28"/>
        </w:rPr>
        <w:t xml:space="preserve"> </w:t>
      </w:r>
      <w:r w:rsidRPr="00741E61">
        <w:rPr>
          <w:sz w:val="28"/>
          <w:szCs w:val="28"/>
        </w:rPr>
        <w:t>тыс. рублей, на 01.04.202</w:t>
      </w:r>
      <w:r w:rsidR="00164474" w:rsidRPr="00741E61">
        <w:rPr>
          <w:sz w:val="28"/>
          <w:szCs w:val="28"/>
        </w:rPr>
        <w:t>1</w:t>
      </w:r>
      <w:r w:rsidRPr="00741E61">
        <w:rPr>
          <w:sz w:val="28"/>
          <w:szCs w:val="28"/>
        </w:rPr>
        <w:t xml:space="preserve"> года </w:t>
      </w:r>
      <w:r w:rsidR="00741E61" w:rsidRPr="00741E61">
        <w:rPr>
          <w:sz w:val="28"/>
          <w:szCs w:val="28"/>
        </w:rPr>
        <w:t>14438,0</w:t>
      </w:r>
      <w:r w:rsidRPr="00741E61">
        <w:rPr>
          <w:sz w:val="28"/>
          <w:szCs w:val="28"/>
        </w:rPr>
        <w:t xml:space="preserve"> тыс. рублей. </w:t>
      </w:r>
      <w:r w:rsidR="00741E61" w:rsidRPr="00741E61">
        <w:rPr>
          <w:sz w:val="28"/>
          <w:szCs w:val="28"/>
        </w:rPr>
        <w:t>Увеличение</w:t>
      </w:r>
      <w:r w:rsidRPr="00741E61">
        <w:rPr>
          <w:sz w:val="28"/>
          <w:szCs w:val="28"/>
        </w:rPr>
        <w:t xml:space="preserve"> задолженности составило в сумме </w:t>
      </w:r>
      <w:r w:rsidR="00741E61" w:rsidRPr="00741E61">
        <w:rPr>
          <w:sz w:val="28"/>
          <w:szCs w:val="28"/>
        </w:rPr>
        <w:t>3233,6</w:t>
      </w:r>
      <w:r w:rsidRPr="00741E61">
        <w:rPr>
          <w:sz w:val="28"/>
          <w:szCs w:val="28"/>
        </w:rPr>
        <w:t xml:space="preserve"> тыс. рублей, или на </w:t>
      </w:r>
      <w:r w:rsidR="00741E61" w:rsidRPr="00741E61">
        <w:rPr>
          <w:sz w:val="28"/>
          <w:szCs w:val="28"/>
        </w:rPr>
        <w:t>28,7</w:t>
      </w:r>
      <w:r w:rsidRPr="00741E61">
        <w:rPr>
          <w:sz w:val="28"/>
          <w:szCs w:val="28"/>
        </w:rPr>
        <w:t>%. Кредиторская</w:t>
      </w:r>
      <w:r w:rsidRPr="001176E5">
        <w:rPr>
          <w:sz w:val="28"/>
          <w:szCs w:val="28"/>
        </w:rPr>
        <w:t xml:space="preserve"> задолженность носит текущий характер, просроч</w:t>
      </w:r>
      <w:r w:rsidR="003E6306" w:rsidRPr="001176E5">
        <w:rPr>
          <w:sz w:val="28"/>
          <w:szCs w:val="28"/>
        </w:rPr>
        <w:t>енная задолженность отсутствует</w:t>
      </w:r>
      <w:r w:rsidRPr="001176E5">
        <w:rPr>
          <w:sz w:val="28"/>
          <w:szCs w:val="28"/>
        </w:rPr>
        <w:t>.</w:t>
      </w:r>
      <w:r w:rsidR="003E6306" w:rsidRPr="001176E5">
        <w:rPr>
          <w:sz w:val="28"/>
          <w:szCs w:val="28"/>
        </w:rPr>
        <w:t xml:space="preserve"> </w:t>
      </w:r>
      <w:r w:rsidRPr="001176E5">
        <w:rPr>
          <w:sz w:val="28"/>
          <w:szCs w:val="28"/>
        </w:rPr>
        <w:t>Данная задолженность сложилась по заработной плате с начислениями бюджетных организаций.</w:t>
      </w:r>
    </w:p>
    <w:p w:rsidR="004115F3" w:rsidRPr="001176E5" w:rsidRDefault="003E6306" w:rsidP="004C043E">
      <w:pPr>
        <w:pStyle w:val="aa"/>
        <w:numPr>
          <w:ilvl w:val="0"/>
          <w:numId w:val="4"/>
        </w:numPr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76E5">
        <w:rPr>
          <w:rFonts w:ascii="Times New Roman" w:hAnsi="Times New Roman"/>
          <w:b/>
          <w:sz w:val="28"/>
          <w:szCs w:val="28"/>
        </w:rPr>
        <w:t>Источники финансирования бюджета</w:t>
      </w:r>
    </w:p>
    <w:p w:rsidR="00C96435" w:rsidRPr="001176E5" w:rsidRDefault="00C96435" w:rsidP="004C043E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Решением о бюджете на 2021 от 28.12.2020г. №26 год бюджет сбалансирован.</w:t>
      </w:r>
    </w:p>
    <w:p w:rsidR="003E6306" w:rsidRPr="001176E5" w:rsidRDefault="003E6306" w:rsidP="004C043E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Согласно отчету Финансового управления, по итогам 1 квартала </w:t>
      </w:r>
      <w:proofErr w:type="spellStart"/>
      <w:r w:rsidRPr="001176E5">
        <w:rPr>
          <w:sz w:val="28"/>
          <w:szCs w:val="28"/>
        </w:rPr>
        <w:t>кожуунный</w:t>
      </w:r>
      <w:proofErr w:type="spellEnd"/>
      <w:r w:rsidRPr="001176E5">
        <w:rPr>
          <w:sz w:val="28"/>
          <w:szCs w:val="28"/>
        </w:rPr>
        <w:t xml:space="preserve"> бюджет исполнен с профицитом в сумме 0,1 тыс. рублей.</w:t>
      </w:r>
    </w:p>
    <w:p w:rsidR="003E6306" w:rsidRPr="001176E5" w:rsidRDefault="00860358" w:rsidP="004C043E">
      <w:pPr>
        <w:pStyle w:val="aa"/>
        <w:numPr>
          <w:ilvl w:val="0"/>
          <w:numId w:val="4"/>
        </w:numPr>
        <w:spacing w:before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b/>
          <w:sz w:val="28"/>
          <w:szCs w:val="28"/>
        </w:rPr>
        <w:t>Выводы</w:t>
      </w:r>
    </w:p>
    <w:p w:rsidR="001A5412" w:rsidRPr="001176E5" w:rsidRDefault="00CA6EB5" w:rsidP="001A5412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 xml:space="preserve">Заключение Контрольно-счетной палаты оформлено Контрольно-счетной палатой муниципального района по результатам оперативного анализа и </w:t>
      </w:r>
      <w:proofErr w:type="gramStart"/>
      <w:r w:rsidRPr="001176E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76E5">
        <w:rPr>
          <w:rFonts w:ascii="Times New Roman" w:hAnsi="Times New Roman"/>
          <w:sz w:val="28"/>
          <w:szCs w:val="28"/>
        </w:rPr>
        <w:t xml:space="preserve"> организацией исполнения бюджета в 202</w:t>
      </w:r>
      <w:r w:rsidR="00F07A0E" w:rsidRPr="001176E5">
        <w:rPr>
          <w:rFonts w:ascii="Times New Roman" w:hAnsi="Times New Roman"/>
          <w:sz w:val="28"/>
          <w:szCs w:val="28"/>
        </w:rPr>
        <w:t>1</w:t>
      </w:r>
      <w:r w:rsidRPr="001176E5">
        <w:rPr>
          <w:rFonts w:ascii="Times New Roman" w:hAnsi="Times New Roman"/>
          <w:sz w:val="28"/>
          <w:szCs w:val="28"/>
        </w:rPr>
        <w:t xml:space="preserve"> году, отчетности об исполнении бюджета за 1 квартал 2021 года.</w:t>
      </w:r>
    </w:p>
    <w:p w:rsidR="004C043E" w:rsidRPr="001176E5" w:rsidRDefault="00CA6EB5" w:rsidP="001A5412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 xml:space="preserve">Доходная часть бюджета за 1 квартал 2021 года исполнена в сумме </w:t>
      </w:r>
      <w:r w:rsidR="00FF1253" w:rsidRPr="001176E5">
        <w:rPr>
          <w:rFonts w:ascii="Times New Roman" w:hAnsi="Times New Roman"/>
          <w:sz w:val="28"/>
          <w:szCs w:val="28"/>
        </w:rPr>
        <w:t>196720,9</w:t>
      </w:r>
      <w:r w:rsidRPr="001176E5">
        <w:rPr>
          <w:rFonts w:ascii="Times New Roman" w:hAnsi="Times New Roman"/>
          <w:sz w:val="28"/>
          <w:szCs w:val="28"/>
        </w:rPr>
        <w:t xml:space="preserve"> тыс. рублей, или 2</w:t>
      </w:r>
      <w:r w:rsidR="00FF1253" w:rsidRPr="001176E5">
        <w:rPr>
          <w:rFonts w:ascii="Times New Roman" w:hAnsi="Times New Roman"/>
          <w:sz w:val="28"/>
          <w:szCs w:val="28"/>
        </w:rPr>
        <w:t>5</w:t>
      </w:r>
      <w:r w:rsidRPr="001176E5">
        <w:rPr>
          <w:rFonts w:ascii="Times New Roman" w:hAnsi="Times New Roman"/>
          <w:sz w:val="28"/>
          <w:szCs w:val="28"/>
        </w:rPr>
        <w:t xml:space="preserve">,5% к уточненным годовым назначениям. По сравнению с соответствующим уровнем прошлого года, доходы увеличились на </w:t>
      </w:r>
      <w:r w:rsidR="00FF1253" w:rsidRPr="001176E5">
        <w:rPr>
          <w:rFonts w:ascii="Times New Roman" w:hAnsi="Times New Roman"/>
          <w:sz w:val="28"/>
          <w:szCs w:val="28"/>
        </w:rPr>
        <w:t>11177,7</w:t>
      </w:r>
      <w:r w:rsidRPr="001176E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F1253" w:rsidRPr="001176E5">
        <w:rPr>
          <w:rFonts w:ascii="Times New Roman" w:hAnsi="Times New Roman"/>
          <w:sz w:val="28"/>
          <w:szCs w:val="28"/>
        </w:rPr>
        <w:t>6</w:t>
      </w:r>
      <w:r w:rsidRPr="001176E5"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6,</w:t>
      </w:r>
      <w:r w:rsidR="00FF1253" w:rsidRPr="001176E5">
        <w:rPr>
          <w:rFonts w:ascii="Times New Roman" w:hAnsi="Times New Roman"/>
          <w:sz w:val="28"/>
          <w:szCs w:val="28"/>
        </w:rPr>
        <w:t>0</w:t>
      </w:r>
      <w:r w:rsidRPr="001176E5">
        <w:rPr>
          <w:rFonts w:ascii="Times New Roman" w:hAnsi="Times New Roman"/>
          <w:sz w:val="28"/>
          <w:szCs w:val="28"/>
        </w:rPr>
        <w:t xml:space="preserve">%, что </w:t>
      </w:r>
      <w:r w:rsidR="00071990" w:rsidRPr="001176E5">
        <w:rPr>
          <w:rFonts w:ascii="Times New Roman" w:hAnsi="Times New Roman"/>
          <w:sz w:val="28"/>
          <w:szCs w:val="28"/>
        </w:rPr>
        <w:t>ниже</w:t>
      </w:r>
      <w:r w:rsidRPr="001176E5"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0,</w:t>
      </w:r>
      <w:r w:rsidR="00071990" w:rsidRPr="001176E5">
        <w:rPr>
          <w:rFonts w:ascii="Times New Roman" w:hAnsi="Times New Roman"/>
          <w:sz w:val="28"/>
          <w:szCs w:val="28"/>
        </w:rPr>
        <w:t>5</w:t>
      </w:r>
      <w:r w:rsidRPr="001176E5">
        <w:rPr>
          <w:rFonts w:ascii="Times New Roman" w:hAnsi="Times New Roman"/>
          <w:sz w:val="28"/>
          <w:szCs w:val="28"/>
        </w:rPr>
        <w:t>% пункт. На долю безвозмездных поступлений приходится 9</w:t>
      </w:r>
      <w:r w:rsidR="00FF1253" w:rsidRPr="001176E5">
        <w:rPr>
          <w:rFonts w:ascii="Times New Roman" w:hAnsi="Times New Roman"/>
          <w:sz w:val="28"/>
          <w:szCs w:val="28"/>
        </w:rPr>
        <w:t>4,0</w:t>
      </w:r>
      <w:r w:rsidRPr="001176E5">
        <w:rPr>
          <w:rFonts w:ascii="Times New Roman" w:hAnsi="Times New Roman"/>
          <w:sz w:val="28"/>
          <w:szCs w:val="28"/>
        </w:rPr>
        <w:t>%. Налоговые и неналоговые доходы бюджета в сра</w:t>
      </w:r>
      <w:r w:rsidR="00FF1253" w:rsidRPr="001176E5">
        <w:rPr>
          <w:rFonts w:ascii="Times New Roman" w:hAnsi="Times New Roman"/>
          <w:sz w:val="28"/>
          <w:szCs w:val="28"/>
        </w:rPr>
        <w:t>внении с отчетным периодом 202</w:t>
      </w:r>
      <w:r w:rsidR="00071990" w:rsidRPr="001176E5">
        <w:rPr>
          <w:rFonts w:ascii="Times New Roman" w:hAnsi="Times New Roman"/>
          <w:sz w:val="28"/>
          <w:szCs w:val="28"/>
        </w:rPr>
        <w:t>0</w:t>
      </w:r>
      <w:r w:rsidRPr="001176E5">
        <w:rPr>
          <w:rFonts w:ascii="Times New Roman" w:hAnsi="Times New Roman"/>
          <w:sz w:val="28"/>
          <w:szCs w:val="28"/>
        </w:rPr>
        <w:t xml:space="preserve"> года </w:t>
      </w:r>
      <w:r w:rsidR="00071990" w:rsidRPr="001176E5">
        <w:rPr>
          <w:rFonts w:ascii="Times New Roman" w:hAnsi="Times New Roman"/>
          <w:sz w:val="28"/>
          <w:szCs w:val="28"/>
        </w:rPr>
        <w:t>уменьшилис</w:t>
      </w:r>
      <w:r w:rsidRPr="001176E5">
        <w:rPr>
          <w:rFonts w:ascii="Times New Roman" w:hAnsi="Times New Roman"/>
          <w:sz w:val="28"/>
          <w:szCs w:val="28"/>
        </w:rPr>
        <w:t xml:space="preserve">ь на </w:t>
      </w:r>
      <w:r w:rsidR="00071990" w:rsidRPr="001176E5">
        <w:rPr>
          <w:rFonts w:ascii="Times New Roman" w:hAnsi="Times New Roman"/>
          <w:sz w:val="28"/>
          <w:szCs w:val="28"/>
        </w:rPr>
        <w:t>97,8</w:t>
      </w:r>
      <w:r w:rsidRPr="001176E5">
        <w:rPr>
          <w:rFonts w:ascii="Times New Roman" w:hAnsi="Times New Roman"/>
          <w:sz w:val="28"/>
          <w:szCs w:val="28"/>
        </w:rPr>
        <w:t xml:space="preserve">%, объем безвозмездных поступлений увеличился на </w:t>
      </w:r>
      <w:r w:rsidR="001A5412" w:rsidRPr="001176E5">
        <w:rPr>
          <w:rFonts w:ascii="Times New Roman" w:hAnsi="Times New Roman"/>
          <w:sz w:val="28"/>
          <w:szCs w:val="28"/>
        </w:rPr>
        <w:t>6,6</w:t>
      </w:r>
      <w:r w:rsidRPr="001176E5">
        <w:rPr>
          <w:rFonts w:ascii="Times New Roman" w:hAnsi="Times New Roman"/>
          <w:sz w:val="28"/>
          <w:szCs w:val="28"/>
        </w:rPr>
        <w:t xml:space="preserve">%. Поступления налоговых и неналоговых доходов сложились в сумме </w:t>
      </w:r>
      <w:r w:rsidR="001A5412" w:rsidRPr="001176E5">
        <w:rPr>
          <w:rFonts w:ascii="Times New Roman" w:hAnsi="Times New Roman"/>
          <w:sz w:val="28"/>
          <w:szCs w:val="28"/>
        </w:rPr>
        <w:t>11824,7</w:t>
      </w:r>
      <w:r w:rsidRPr="001176E5">
        <w:rPr>
          <w:rFonts w:ascii="Times New Roman" w:hAnsi="Times New Roman"/>
          <w:sz w:val="28"/>
          <w:szCs w:val="28"/>
        </w:rPr>
        <w:t xml:space="preserve"> тыс. рублей, или </w:t>
      </w:r>
      <w:r w:rsidR="001A5412" w:rsidRPr="001176E5">
        <w:rPr>
          <w:rFonts w:ascii="Times New Roman" w:hAnsi="Times New Roman"/>
          <w:sz w:val="28"/>
          <w:szCs w:val="28"/>
        </w:rPr>
        <w:t>25,8</w:t>
      </w:r>
      <w:r w:rsidRPr="001176E5">
        <w:rPr>
          <w:rFonts w:ascii="Times New Roman" w:hAnsi="Times New Roman"/>
          <w:sz w:val="28"/>
          <w:szCs w:val="28"/>
        </w:rPr>
        <w:t>% к уточненному годовому плану.</w:t>
      </w:r>
    </w:p>
    <w:p w:rsidR="004C043E" w:rsidRPr="001176E5" w:rsidRDefault="00CA6EB5" w:rsidP="004C043E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</w:t>
      </w:r>
      <w:r w:rsidR="001252AF" w:rsidRPr="001176E5">
        <w:rPr>
          <w:rFonts w:ascii="Times New Roman" w:hAnsi="Times New Roman"/>
          <w:sz w:val="28"/>
          <w:szCs w:val="28"/>
        </w:rPr>
        <w:t>1</w:t>
      </w:r>
      <w:r w:rsidRPr="001176E5">
        <w:rPr>
          <w:rFonts w:ascii="Times New Roman" w:hAnsi="Times New Roman"/>
          <w:sz w:val="28"/>
          <w:szCs w:val="28"/>
        </w:rPr>
        <w:t xml:space="preserve"> год и уточненной бюджетной росписи на 1 апреля 202</w:t>
      </w:r>
      <w:r w:rsidR="001252AF" w:rsidRPr="001176E5">
        <w:rPr>
          <w:rFonts w:ascii="Times New Roman" w:hAnsi="Times New Roman"/>
          <w:sz w:val="28"/>
          <w:szCs w:val="28"/>
        </w:rPr>
        <w:t>1</w:t>
      </w:r>
      <w:r w:rsidRPr="001176E5">
        <w:rPr>
          <w:rFonts w:ascii="Times New Roman" w:hAnsi="Times New Roman"/>
          <w:sz w:val="28"/>
          <w:szCs w:val="28"/>
        </w:rPr>
        <w:t xml:space="preserve"> года, составляет </w:t>
      </w:r>
      <w:r w:rsidR="00FF1253" w:rsidRPr="001176E5">
        <w:rPr>
          <w:rFonts w:ascii="Times New Roman" w:hAnsi="Times New Roman"/>
          <w:sz w:val="28"/>
          <w:szCs w:val="28"/>
        </w:rPr>
        <w:t>771</w:t>
      </w:r>
      <w:r w:rsidR="00F12988" w:rsidRPr="001176E5">
        <w:rPr>
          <w:rFonts w:ascii="Times New Roman" w:hAnsi="Times New Roman"/>
          <w:sz w:val="28"/>
          <w:szCs w:val="28"/>
        </w:rPr>
        <w:t>699,9</w:t>
      </w:r>
      <w:r w:rsidRPr="001176E5">
        <w:rPr>
          <w:rFonts w:ascii="Times New Roman" w:hAnsi="Times New Roman"/>
          <w:sz w:val="28"/>
          <w:szCs w:val="28"/>
        </w:rPr>
        <w:t xml:space="preserve"> тыс. рублей. Исполнение ра</w:t>
      </w:r>
      <w:r w:rsidR="001252AF" w:rsidRPr="001176E5">
        <w:rPr>
          <w:rFonts w:ascii="Times New Roman" w:hAnsi="Times New Roman"/>
          <w:sz w:val="28"/>
          <w:szCs w:val="28"/>
        </w:rPr>
        <w:t>сходов бюджета за 1 квартал 2021</w:t>
      </w:r>
      <w:r w:rsidRPr="001176E5">
        <w:rPr>
          <w:rFonts w:ascii="Times New Roman" w:hAnsi="Times New Roman"/>
          <w:sz w:val="28"/>
          <w:szCs w:val="28"/>
        </w:rPr>
        <w:t xml:space="preserve"> года составило </w:t>
      </w:r>
      <w:r w:rsidR="001252AF" w:rsidRPr="001176E5">
        <w:rPr>
          <w:rFonts w:ascii="Times New Roman" w:hAnsi="Times New Roman"/>
          <w:sz w:val="28"/>
          <w:szCs w:val="28"/>
        </w:rPr>
        <w:t>184387,6</w:t>
      </w:r>
      <w:r w:rsidRPr="001176E5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FF1253" w:rsidRPr="001176E5">
        <w:rPr>
          <w:rFonts w:ascii="Times New Roman" w:hAnsi="Times New Roman"/>
          <w:sz w:val="28"/>
          <w:szCs w:val="28"/>
        </w:rPr>
        <w:t>23,9</w:t>
      </w:r>
      <w:r w:rsidRPr="001176E5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увеличились на </w:t>
      </w:r>
      <w:r w:rsidR="001252AF" w:rsidRPr="001176E5">
        <w:rPr>
          <w:rFonts w:ascii="Times New Roman" w:hAnsi="Times New Roman"/>
          <w:sz w:val="28"/>
          <w:szCs w:val="28"/>
        </w:rPr>
        <w:t>4990,6</w:t>
      </w:r>
      <w:r w:rsidRPr="001176E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252AF" w:rsidRPr="001176E5">
        <w:rPr>
          <w:rFonts w:ascii="Times New Roman" w:hAnsi="Times New Roman"/>
          <w:sz w:val="28"/>
          <w:szCs w:val="28"/>
        </w:rPr>
        <w:t xml:space="preserve">2,8 </w:t>
      </w:r>
      <w:r w:rsidRPr="001176E5">
        <w:rPr>
          <w:rFonts w:ascii="Times New Roman" w:hAnsi="Times New Roman"/>
          <w:sz w:val="28"/>
          <w:szCs w:val="28"/>
        </w:rPr>
        <w:t>процентов.</w:t>
      </w:r>
    </w:p>
    <w:p w:rsidR="00860358" w:rsidRPr="001176E5" w:rsidRDefault="00CA6EB5" w:rsidP="004C043E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В нарушение Порядка составления и ведения кассового плана исполнения кожуунного бюджета муниципального района «Бай-Тайгинский кожуун Республики Тыва» финансирование муниципальных программ производилось без кассовых планов.</w:t>
      </w:r>
    </w:p>
    <w:p w:rsidR="00860358" w:rsidRPr="001176E5" w:rsidRDefault="00860358" w:rsidP="004C043E">
      <w:pPr>
        <w:pStyle w:val="aa"/>
        <w:numPr>
          <w:ilvl w:val="0"/>
          <w:numId w:val="4"/>
        </w:numPr>
        <w:spacing w:before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b/>
          <w:sz w:val="28"/>
          <w:szCs w:val="28"/>
        </w:rPr>
        <w:t>Предложения</w:t>
      </w:r>
    </w:p>
    <w:p w:rsidR="004C043E" w:rsidRPr="001176E5" w:rsidRDefault="00CA6EB5" w:rsidP="004C043E">
      <w:pPr>
        <w:ind w:firstLine="567"/>
        <w:jc w:val="both"/>
        <w:rPr>
          <w:sz w:val="28"/>
          <w:szCs w:val="28"/>
        </w:rPr>
      </w:pPr>
      <w:r w:rsidRPr="001176E5">
        <w:rPr>
          <w:sz w:val="28"/>
          <w:szCs w:val="28"/>
        </w:rPr>
        <w:t>По итогам исполнения бюджета муниципального района за 1 квартал 2021 года предлагается:</w:t>
      </w:r>
    </w:p>
    <w:p w:rsidR="004C043E" w:rsidRPr="001176E5" w:rsidRDefault="00CA6EB5" w:rsidP="00290275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Направить Заключение Хуралу представителей муниципального района для рассмотрения и принятия к сведению.</w:t>
      </w:r>
    </w:p>
    <w:p w:rsidR="004C043E" w:rsidRPr="001176E5" w:rsidRDefault="00CA6EB5" w:rsidP="00CA6EB5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Направить Заключение Контрольно-счетной палаты муниципального района на отчет об исполнении бюджета муниципального района за 1 квартал 202</w:t>
      </w:r>
      <w:r w:rsidR="00EC78E9" w:rsidRPr="001176E5">
        <w:rPr>
          <w:rFonts w:ascii="Times New Roman" w:hAnsi="Times New Roman"/>
          <w:sz w:val="28"/>
          <w:szCs w:val="28"/>
        </w:rPr>
        <w:t>1</w:t>
      </w:r>
      <w:r w:rsidRPr="001176E5">
        <w:rPr>
          <w:rFonts w:ascii="Times New Roman" w:hAnsi="Times New Roman"/>
          <w:sz w:val="28"/>
          <w:szCs w:val="28"/>
        </w:rPr>
        <w:t xml:space="preserve"> года председателю администрации муниципального района.</w:t>
      </w:r>
    </w:p>
    <w:p w:rsidR="00CA6EB5" w:rsidRPr="001176E5" w:rsidRDefault="00CA6EB5" w:rsidP="00CA6EB5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Администрации муниципального района:</w:t>
      </w:r>
    </w:p>
    <w:p w:rsidR="004C043E" w:rsidRPr="001176E5" w:rsidRDefault="00CA6EB5" w:rsidP="00CA6EB5">
      <w:pPr>
        <w:pStyle w:val="aa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представить в Контрольно-счетную палату кассовые планы на финансирование мероприятий муниципальных программ на 202</w:t>
      </w:r>
      <w:r w:rsidR="00EC78E9" w:rsidRPr="001176E5">
        <w:rPr>
          <w:rFonts w:ascii="Times New Roman" w:hAnsi="Times New Roman"/>
          <w:sz w:val="28"/>
          <w:szCs w:val="28"/>
        </w:rPr>
        <w:t>1</w:t>
      </w:r>
      <w:r w:rsidRPr="001176E5">
        <w:rPr>
          <w:rFonts w:ascii="Times New Roman" w:hAnsi="Times New Roman"/>
          <w:sz w:val="28"/>
          <w:szCs w:val="28"/>
        </w:rPr>
        <w:t xml:space="preserve"> год;</w:t>
      </w:r>
    </w:p>
    <w:p w:rsidR="00CA6EB5" w:rsidRPr="001176E5" w:rsidRDefault="00CA6EB5" w:rsidP="00CA6EB5">
      <w:pPr>
        <w:pStyle w:val="aa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произвести корректировку плана муниципальных программ (подпрограмм) по итогам отчетного периода.</w:t>
      </w:r>
    </w:p>
    <w:p w:rsidR="00CA6EB5" w:rsidRPr="001176E5" w:rsidRDefault="00CA6EB5" w:rsidP="004C043E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6E5">
        <w:rPr>
          <w:rFonts w:ascii="Times New Roman" w:hAnsi="Times New Roman"/>
          <w:sz w:val="28"/>
          <w:szCs w:val="28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CA6EB5" w:rsidRPr="001176E5" w:rsidRDefault="00CA6EB5" w:rsidP="00CA6EB5">
      <w:pPr>
        <w:spacing w:before="240"/>
        <w:jc w:val="both"/>
        <w:rPr>
          <w:sz w:val="28"/>
          <w:szCs w:val="28"/>
        </w:rPr>
      </w:pPr>
      <w:proofErr w:type="spellStart"/>
      <w:r w:rsidRPr="001176E5">
        <w:rPr>
          <w:sz w:val="28"/>
          <w:szCs w:val="28"/>
        </w:rPr>
        <w:t>И.о</w:t>
      </w:r>
      <w:proofErr w:type="spellEnd"/>
      <w:r w:rsidRPr="001176E5">
        <w:rPr>
          <w:sz w:val="28"/>
          <w:szCs w:val="28"/>
        </w:rPr>
        <w:t xml:space="preserve"> председателя</w:t>
      </w:r>
    </w:p>
    <w:p w:rsidR="00CA6EB5" w:rsidRPr="001176E5" w:rsidRDefault="00CA6EB5" w:rsidP="00CA6EB5">
      <w:pPr>
        <w:jc w:val="both"/>
        <w:rPr>
          <w:sz w:val="28"/>
          <w:szCs w:val="28"/>
        </w:rPr>
      </w:pPr>
      <w:r w:rsidRPr="001176E5">
        <w:rPr>
          <w:sz w:val="28"/>
          <w:szCs w:val="28"/>
        </w:rPr>
        <w:t>Контрольно-счетной палаты муниципального района</w:t>
      </w:r>
    </w:p>
    <w:p w:rsidR="00082D65" w:rsidRPr="00164474" w:rsidRDefault="00CA6EB5" w:rsidP="00CA6EB5">
      <w:pPr>
        <w:jc w:val="both"/>
        <w:rPr>
          <w:sz w:val="28"/>
          <w:szCs w:val="28"/>
        </w:rPr>
      </w:pPr>
      <w:r w:rsidRPr="001176E5">
        <w:rPr>
          <w:sz w:val="28"/>
          <w:szCs w:val="28"/>
        </w:rPr>
        <w:t xml:space="preserve">«Бай-Тайгинский кожуун Республики Тыва»            __________Ш.О </w:t>
      </w:r>
      <w:proofErr w:type="spellStart"/>
      <w:r w:rsidRPr="001176E5">
        <w:rPr>
          <w:sz w:val="28"/>
          <w:szCs w:val="28"/>
        </w:rPr>
        <w:t>Септел</w:t>
      </w:r>
      <w:proofErr w:type="spellEnd"/>
    </w:p>
    <w:sectPr w:rsidR="00082D65" w:rsidRPr="00164474" w:rsidSect="00E0495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3" w:rsidRDefault="00B92463" w:rsidP="00FA2FA6">
      <w:r>
        <w:separator/>
      </w:r>
    </w:p>
  </w:endnote>
  <w:endnote w:type="continuationSeparator" w:id="0">
    <w:p w:rsidR="00B92463" w:rsidRDefault="00B92463" w:rsidP="00F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3" w:rsidRDefault="00B92463" w:rsidP="00FA2FA6">
      <w:r>
        <w:separator/>
      </w:r>
    </w:p>
  </w:footnote>
  <w:footnote w:type="continuationSeparator" w:id="0">
    <w:p w:rsidR="00B92463" w:rsidRDefault="00B92463" w:rsidP="00FA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18909"/>
      <w:docPartObj>
        <w:docPartGallery w:val="Page Numbers (Top of Page)"/>
        <w:docPartUnique/>
      </w:docPartObj>
    </w:sdtPr>
    <w:sdtEndPr/>
    <w:sdtContent>
      <w:p w:rsidR="005B6B20" w:rsidRDefault="005B6B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53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BFA"/>
    <w:multiLevelType w:val="hybridMultilevel"/>
    <w:tmpl w:val="A3AA570C"/>
    <w:lvl w:ilvl="0" w:tplc="4C3C15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6252B1"/>
    <w:multiLevelType w:val="hybridMultilevel"/>
    <w:tmpl w:val="1B7A5706"/>
    <w:lvl w:ilvl="0" w:tplc="221E2D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B70CE"/>
    <w:multiLevelType w:val="hybridMultilevel"/>
    <w:tmpl w:val="ECA2A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32843"/>
    <w:multiLevelType w:val="hybridMultilevel"/>
    <w:tmpl w:val="79448D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838305D"/>
    <w:multiLevelType w:val="hybridMultilevel"/>
    <w:tmpl w:val="1D78C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776F0"/>
    <w:multiLevelType w:val="hybridMultilevel"/>
    <w:tmpl w:val="3770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99B"/>
    <w:multiLevelType w:val="hybridMultilevel"/>
    <w:tmpl w:val="0232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5A07"/>
    <w:multiLevelType w:val="hybridMultilevel"/>
    <w:tmpl w:val="D30287DA"/>
    <w:lvl w:ilvl="0" w:tplc="F2C2BFCE">
      <w:start w:val="1"/>
      <w:numFmt w:val="decimal"/>
      <w:lvlText w:val="4.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>
    <w:nsid w:val="32BA3749"/>
    <w:multiLevelType w:val="hybridMultilevel"/>
    <w:tmpl w:val="75F816D2"/>
    <w:lvl w:ilvl="0" w:tplc="4C3C15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7DA3"/>
    <w:multiLevelType w:val="hybridMultilevel"/>
    <w:tmpl w:val="BFC47CDC"/>
    <w:lvl w:ilvl="0" w:tplc="4C3C15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A006DD"/>
    <w:multiLevelType w:val="hybridMultilevel"/>
    <w:tmpl w:val="F38CE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3E2803"/>
    <w:multiLevelType w:val="hybridMultilevel"/>
    <w:tmpl w:val="6158EED4"/>
    <w:lvl w:ilvl="0" w:tplc="221E2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5B47EA"/>
    <w:multiLevelType w:val="hybridMultilevel"/>
    <w:tmpl w:val="511E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5774"/>
    <w:multiLevelType w:val="hybridMultilevel"/>
    <w:tmpl w:val="B324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9434DFA"/>
    <w:multiLevelType w:val="hybridMultilevel"/>
    <w:tmpl w:val="2C06367C"/>
    <w:lvl w:ilvl="0" w:tplc="493031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881"/>
    <w:multiLevelType w:val="hybridMultilevel"/>
    <w:tmpl w:val="525E6DEC"/>
    <w:lvl w:ilvl="0" w:tplc="221E2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11FD5"/>
    <w:multiLevelType w:val="hybridMultilevel"/>
    <w:tmpl w:val="25769464"/>
    <w:lvl w:ilvl="0" w:tplc="B5D41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B7348"/>
    <w:multiLevelType w:val="hybridMultilevel"/>
    <w:tmpl w:val="E4B48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767BAB"/>
    <w:multiLevelType w:val="hybridMultilevel"/>
    <w:tmpl w:val="B142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2125E"/>
    <w:multiLevelType w:val="hybridMultilevel"/>
    <w:tmpl w:val="98C0A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F6045"/>
    <w:multiLevelType w:val="hybridMultilevel"/>
    <w:tmpl w:val="F4C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73D07"/>
    <w:multiLevelType w:val="hybridMultilevel"/>
    <w:tmpl w:val="E8383D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135961"/>
    <w:multiLevelType w:val="hybridMultilevel"/>
    <w:tmpl w:val="B324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21503"/>
    <w:multiLevelType w:val="hybridMultilevel"/>
    <w:tmpl w:val="84DED334"/>
    <w:lvl w:ilvl="0" w:tplc="221E2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22F2F"/>
    <w:multiLevelType w:val="hybridMultilevel"/>
    <w:tmpl w:val="D130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13AB"/>
    <w:multiLevelType w:val="hybridMultilevel"/>
    <w:tmpl w:val="6F58EA06"/>
    <w:lvl w:ilvl="0" w:tplc="221E2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554466"/>
    <w:multiLevelType w:val="hybridMultilevel"/>
    <w:tmpl w:val="6D885EA4"/>
    <w:lvl w:ilvl="0" w:tplc="4C3C15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25"/>
  </w:num>
  <w:num w:numId="6">
    <w:abstractNumId w:val="6"/>
  </w:num>
  <w:num w:numId="7">
    <w:abstractNumId w:val="15"/>
  </w:num>
  <w:num w:numId="8">
    <w:abstractNumId w:val="20"/>
  </w:num>
  <w:num w:numId="9">
    <w:abstractNumId w:val="4"/>
  </w:num>
  <w:num w:numId="10">
    <w:abstractNumId w:val="22"/>
  </w:num>
  <w:num w:numId="11">
    <w:abstractNumId w:val="18"/>
  </w:num>
  <w:num w:numId="12">
    <w:abstractNumId w:val="7"/>
  </w:num>
  <w:num w:numId="13">
    <w:abstractNumId w:val="16"/>
  </w:num>
  <w:num w:numId="14">
    <w:abstractNumId w:val="1"/>
  </w:num>
  <w:num w:numId="15">
    <w:abstractNumId w:val="26"/>
  </w:num>
  <w:num w:numId="16">
    <w:abstractNumId w:val="11"/>
  </w:num>
  <w:num w:numId="17">
    <w:abstractNumId w:val="24"/>
  </w:num>
  <w:num w:numId="18">
    <w:abstractNumId w:val="10"/>
  </w:num>
  <w:num w:numId="19">
    <w:abstractNumId w:val="27"/>
  </w:num>
  <w:num w:numId="20">
    <w:abstractNumId w:val="0"/>
  </w:num>
  <w:num w:numId="21">
    <w:abstractNumId w:val="9"/>
  </w:num>
  <w:num w:numId="22">
    <w:abstractNumId w:val="19"/>
  </w:num>
  <w:num w:numId="23">
    <w:abstractNumId w:val="13"/>
  </w:num>
  <w:num w:numId="24">
    <w:abstractNumId w:val="23"/>
  </w:num>
  <w:num w:numId="25">
    <w:abstractNumId w:val="12"/>
  </w:num>
  <w:num w:numId="26">
    <w:abstractNumId w:val="2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D"/>
    <w:rsid w:val="00001509"/>
    <w:rsid w:val="000133F5"/>
    <w:rsid w:val="00015E24"/>
    <w:rsid w:val="000313F0"/>
    <w:rsid w:val="00032B17"/>
    <w:rsid w:val="00047348"/>
    <w:rsid w:val="00050E21"/>
    <w:rsid w:val="00057C06"/>
    <w:rsid w:val="000666E5"/>
    <w:rsid w:val="000679B6"/>
    <w:rsid w:val="00070907"/>
    <w:rsid w:val="0007188F"/>
    <w:rsid w:val="00071990"/>
    <w:rsid w:val="00076DDA"/>
    <w:rsid w:val="00082D65"/>
    <w:rsid w:val="000859CB"/>
    <w:rsid w:val="00091015"/>
    <w:rsid w:val="000964A4"/>
    <w:rsid w:val="000B3E0F"/>
    <w:rsid w:val="000D06A2"/>
    <w:rsid w:val="000F190F"/>
    <w:rsid w:val="001147BC"/>
    <w:rsid w:val="001176E5"/>
    <w:rsid w:val="00123CCE"/>
    <w:rsid w:val="00124A0E"/>
    <w:rsid w:val="001252AF"/>
    <w:rsid w:val="00131CD4"/>
    <w:rsid w:val="00143A83"/>
    <w:rsid w:val="00164474"/>
    <w:rsid w:val="00176D0F"/>
    <w:rsid w:val="00180A24"/>
    <w:rsid w:val="001817CD"/>
    <w:rsid w:val="00194D56"/>
    <w:rsid w:val="001A5412"/>
    <w:rsid w:val="001A7658"/>
    <w:rsid w:val="001A7EE3"/>
    <w:rsid w:val="001B0B7A"/>
    <w:rsid w:val="001C026C"/>
    <w:rsid w:val="002307F0"/>
    <w:rsid w:val="00230895"/>
    <w:rsid w:val="00231423"/>
    <w:rsid w:val="00271E83"/>
    <w:rsid w:val="00273465"/>
    <w:rsid w:val="00282D4E"/>
    <w:rsid w:val="00284C18"/>
    <w:rsid w:val="00290275"/>
    <w:rsid w:val="00290680"/>
    <w:rsid w:val="00291E1C"/>
    <w:rsid w:val="00296458"/>
    <w:rsid w:val="002A0F07"/>
    <w:rsid w:val="002A2F55"/>
    <w:rsid w:val="002B482B"/>
    <w:rsid w:val="002D000D"/>
    <w:rsid w:val="002D1C03"/>
    <w:rsid w:val="002D2A5E"/>
    <w:rsid w:val="002E1F2D"/>
    <w:rsid w:val="002E3AA5"/>
    <w:rsid w:val="00301111"/>
    <w:rsid w:val="0030116A"/>
    <w:rsid w:val="00307176"/>
    <w:rsid w:val="003134AE"/>
    <w:rsid w:val="003138FA"/>
    <w:rsid w:val="00322D3B"/>
    <w:rsid w:val="00324B01"/>
    <w:rsid w:val="003416EC"/>
    <w:rsid w:val="00353D5F"/>
    <w:rsid w:val="00354AD8"/>
    <w:rsid w:val="00361FE8"/>
    <w:rsid w:val="00371DA4"/>
    <w:rsid w:val="003A7809"/>
    <w:rsid w:val="003E6306"/>
    <w:rsid w:val="004115F3"/>
    <w:rsid w:val="0043616A"/>
    <w:rsid w:val="00442C2D"/>
    <w:rsid w:val="004558A4"/>
    <w:rsid w:val="00456101"/>
    <w:rsid w:val="0046432D"/>
    <w:rsid w:val="0046795F"/>
    <w:rsid w:val="004A46AC"/>
    <w:rsid w:val="004B37EF"/>
    <w:rsid w:val="004C043E"/>
    <w:rsid w:val="004D475E"/>
    <w:rsid w:val="004F01D8"/>
    <w:rsid w:val="004F2DE3"/>
    <w:rsid w:val="005075F9"/>
    <w:rsid w:val="005119AC"/>
    <w:rsid w:val="00517F92"/>
    <w:rsid w:val="00530F49"/>
    <w:rsid w:val="0053222B"/>
    <w:rsid w:val="00532241"/>
    <w:rsid w:val="00560C71"/>
    <w:rsid w:val="005628A0"/>
    <w:rsid w:val="005732E5"/>
    <w:rsid w:val="00573FBE"/>
    <w:rsid w:val="005866E0"/>
    <w:rsid w:val="005963F5"/>
    <w:rsid w:val="005B6B20"/>
    <w:rsid w:val="005D6072"/>
    <w:rsid w:val="005D7551"/>
    <w:rsid w:val="005E432F"/>
    <w:rsid w:val="005F5E1B"/>
    <w:rsid w:val="0061619F"/>
    <w:rsid w:val="00623D56"/>
    <w:rsid w:val="00623DF7"/>
    <w:rsid w:val="00627A5E"/>
    <w:rsid w:val="006365C8"/>
    <w:rsid w:val="0064571D"/>
    <w:rsid w:val="006457B6"/>
    <w:rsid w:val="00672369"/>
    <w:rsid w:val="006823EB"/>
    <w:rsid w:val="00690788"/>
    <w:rsid w:val="006A339E"/>
    <w:rsid w:val="006B6CDE"/>
    <w:rsid w:val="006D7884"/>
    <w:rsid w:val="006E2268"/>
    <w:rsid w:val="006E54DD"/>
    <w:rsid w:val="006E6B54"/>
    <w:rsid w:val="006E6E51"/>
    <w:rsid w:val="00700AB6"/>
    <w:rsid w:val="00701AB1"/>
    <w:rsid w:val="007208D1"/>
    <w:rsid w:val="00720C45"/>
    <w:rsid w:val="00723A1E"/>
    <w:rsid w:val="00724C27"/>
    <w:rsid w:val="007263EC"/>
    <w:rsid w:val="00741E61"/>
    <w:rsid w:val="00744B4F"/>
    <w:rsid w:val="00773634"/>
    <w:rsid w:val="00774221"/>
    <w:rsid w:val="00783211"/>
    <w:rsid w:val="007A0E58"/>
    <w:rsid w:val="007B664A"/>
    <w:rsid w:val="007C434A"/>
    <w:rsid w:val="007D562F"/>
    <w:rsid w:val="00802859"/>
    <w:rsid w:val="00803225"/>
    <w:rsid w:val="00810DA1"/>
    <w:rsid w:val="00811389"/>
    <w:rsid w:val="0082195D"/>
    <w:rsid w:val="00825A99"/>
    <w:rsid w:val="008306D2"/>
    <w:rsid w:val="00833206"/>
    <w:rsid w:val="00840694"/>
    <w:rsid w:val="00860358"/>
    <w:rsid w:val="008622A5"/>
    <w:rsid w:val="00881DC4"/>
    <w:rsid w:val="00896D85"/>
    <w:rsid w:val="008B742F"/>
    <w:rsid w:val="008B7ACA"/>
    <w:rsid w:val="008C1222"/>
    <w:rsid w:val="008C3992"/>
    <w:rsid w:val="008C5697"/>
    <w:rsid w:val="008D6020"/>
    <w:rsid w:val="008F17AC"/>
    <w:rsid w:val="00944DBD"/>
    <w:rsid w:val="009520C2"/>
    <w:rsid w:val="00970A51"/>
    <w:rsid w:val="009B36A8"/>
    <w:rsid w:val="009C59EB"/>
    <w:rsid w:val="009F4BEE"/>
    <w:rsid w:val="00A03927"/>
    <w:rsid w:val="00A04DB1"/>
    <w:rsid w:val="00A05E83"/>
    <w:rsid w:val="00A113B8"/>
    <w:rsid w:val="00A11974"/>
    <w:rsid w:val="00A27CA4"/>
    <w:rsid w:val="00A30650"/>
    <w:rsid w:val="00A3139D"/>
    <w:rsid w:val="00A31F28"/>
    <w:rsid w:val="00A44658"/>
    <w:rsid w:val="00A47187"/>
    <w:rsid w:val="00A53110"/>
    <w:rsid w:val="00A6250D"/>
    <w:rsid w:val="00A76953"/>
    <w:rsid w:val="00A86394"/>
    <w:rsid w:val="00AA09C9"/>
    <w:rsid w:val="00AA55E2"/>
    <w:rsid w:val="00AA79D7"/>
    <w:rsid w:val="00AC6A32"/>
    <w:rsid w:val="00AE0857"/>
    <w:rsid w:val="00AE4D65"/>
    <w:rsid w:val="00AE567B"/>
    <w:rsid w:val="00B134A9"/>
    <w:rsid w:val="00B139B7"/>
    <w:rsid w:val="00B31730"/>
    <w:rsid w:val="00B33928"/>
    <w:rsid w:val="00B50E70"/>
    <w:rsid w:val="00B557F4"/>
    <w:rsid w:val="00B56D28"/>
    <w:rsid w:val="00B61EE5"/>
    <w:rsid w:val="00B73F35"/>
    <w:rsid w:val="00B8627B"/>
    <w:rsid w:val="00B910E6"/>
    <w:rsid w:val="00B92463"/>
    <w:rsid w:val="00BA5091"/>
    <w:rsid w:val="00BB03E8"/>
    <w:rsid w:val="00BB4C90"/>
    <w:rsid w:val="00BC6682"/>
    <w:rsid w:val="00BD30A6"/>
    <w:rsid w:val="00BD7F6F"/>
    <w:rsid w:val="00BE38AC"/>
    <w:rsid w:val="00C03EDF"/>
    <w:rsid w:val="00C072DF"/>
    <w:rsid w:val="00C2622E"/>
    <w:rsid w:val="00C42765"/>
    <w:rsid w:val="00C67AD0"/>
    <w:rsid w:val="00C81A75"/>
    <w:rsid w:val="00C92FEC"/>
    <w:rsid w:val="00C96435"/>
    <w:rsid w:val="00CA6EB5"/>
    <w:rsid w:val="00CC39CB"/>
    <w:rsid w:val="00CC3C9B"/>
    <w:rsid w:val="00CC5BB7"/>
    <w:rsid w:val="00CE35CC"/>
    <w:rsid w:val="00CE6B3A"/>
    <w:rsid w:val="00CE6E1C"/>
    <w:rsid w:val="00CF2E18"/>
    <w:rsid w:val="00CF7627"/>
    <w:rsid w:val="00D07D56"/>
    <w:rsid w:val="00D130BF"/>
    <w:rsid w:val="00D304FF"/>
    <w:rsid w:val="00D410F7"/>
    <w:rsid w:val="00D456CA"/>
    <w:rsid w:val="00D56B6E"/>
    <w:rsid w:val="00D62DC7"/>
    <w:rsid w:val="00D6352A"/>
    <w:rsid w:val="00D6655E"/>
    <w:rsid w:val="00D94246"/>
    <w:rsid w:val="00DA4893"/>
    <w:rsid w:val="00DA546A"/>
    <w:rsid w:val="00DA6B9D"/>
    <w:rsid w:val="00DA75EC"/>
    <w:rsid w:val="00DA7861"/>
    <w:rsid w:val="00DB5FAE"/>
    <w:rsid w:val="00DC4CC8"/>
    <w:rsid w:val="00DD3981"/>
    <w:rsid w:val="00DE229C"/>
    <w:rsid w:val="00DF3C03"/>
    <w:rsid w:val="00DF6EC0"/>
    <w:rsid w:val="00DF77B8"/>
    <w:rsid w:val="00E0390F"/>
    <w:rsid w:val="00E0495B"/>
    <w:rsid w:val="00E0789A"/>
    <w:rsid w:val="00E21972"/>
    <w:rsid w:val="00E3074F"/>
    <w:rsid w:val="00E31FA9"/>
    <w:rsid w:val="00E339EC"/>
    <w:rsid w:val="00E50169"/>
    <w:rsid w:val="00E55320"/>
    <w:rsid w:val="00E60F32"/>
    <w:rsid w:val="00E7595B"/>
    <w:rsid w:val="00E96F9E"/>
    <w:rsid w:val="00EB4956"/>
    <w:rsid w:val="00EC033D"/>
    <w:rsid w:val="00EC18D9"/>
    <w:rsid w:val="00EC2F9A"/>
    <w:rsid w:val="00EC78E9"/>
    <w:rsid w:val="00EF2B4D"/>
    <w:rsid w:val="00EF66E9"/>
    <w:rsid w:val="00F062F2"/>
    <w:rsid w:val="00F07A0E"/>
    <w:rsid w:val="00F12988"/>
    <w:rsid w:val="00F12B6D"/>
    <w:rsid w:val="00F3091E"/>
    <w:rsid w:val="00F31F0C"/>
    <w:rsid w:val="00F56491"/>
    <w:rsid w:val="00F65BA5"/>
    <w:rsid w:val="00F73789"/>
    <w:rsid w:val="00F74001"/>
    <w:rsid w:val="00F83CC0"/>
    <w:rsid w:val="00F86844"/>
    <w:rsid w:val="00F9105B"/>
    <w:rsid w:val="00F95ABE"/>
    <w:rsid w:val="00FA0976"/>
    <w:rsid w:val="00FA2FA6"/>
    <w:rsid w:val="00FC4B20"/>
    <w:rsid w:val="00FD2DFC"/>
    <w:rsid w:val="00FD6B82"/>
    <w:rsid w:val="00FE2320"/>
    <w:rsid w:val="00FE3C1B"/>
    <w:rsid w:val="00FF1253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DC4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81DC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81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881DC4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81DC4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81DC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881DC4"/>
    <w:pPr>
      <w:ind w:firstLine="567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881D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8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9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24A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A2F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2F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2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7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41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DC4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81DC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81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881DC4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81DC4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81DC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881DC4"/>
    <w:pPr>
      <w:ind w:firstLine="567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881D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8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9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24A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A2F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2F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2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7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41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ysClr val="window" lastClr="FFFFFF">
            <a:lumMod val="95000"/>
          </a:sysClr>
        </a:solidFill>
        <a:ln>
          <a:solidFill>
            <a:sysClr val="windowText" lastClr="000000"/>
          </a:solidFill>
        </a:ln>
        <a:effectLst/>
        <a:sp3d>
          <a:contourClr>
            <a:sysClr val="windowText" lastClr="000000"/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ysClr val="windowText" lastClr="000000"/>
              </a:solidFill>
              <a:round/>
            </a:ln>
            <a:effectLst/>
            <a:sp3d contourW="9525">
              <a:contourClr>
                <a:sysClr val="windowText" lastClr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11622.6</c:v>
                </c:pt>
                <c:pt idx="1">
                  <c:v>11532.7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C1-4759-927B-5F925729F2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2D050">
                <a:alpha val="85000"/>
              </a:srgbClr>
            </a:solidFill>
            <a:ln w="9525" cap="flat" cmpd="sng" algn="ctr">
              <a:solidFill>
                <a:sysClr val="windowText" lastClr="000000"/>
              </a:solidFill>
              <a:round/>
            </a:ln>
            <a:effectLst/>
            <a:sp3d contourW="9525">
              <a:contourClr>
                <a:sysClr val="windowText" lastClr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470.7</c:v>
                </c:pt>
                <c:pt idx="1">
                  <c:v>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C1-4759-927B-5F925729F2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C000">
                <a:alpha val="85000"/>
              </a:srgbClr>
            </a:solidFill>
            <a:ln w="9525" cap="flat" cmpd="sng" algn="ctr">
              <a:solidFill>
                <a:sysClr val="windowText" lastClr="000000"/>
              </a:solidFill>
              <a:round/>
            </a:ln>
            <a:effectLst/>
            <a:sp3d contourW="9525">
              <a:contourClr>
                <a:sysClr val="windowText" lastClr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173449.9</c:v>
                </c:pt>
                <c:pt idx="1">
                  <c:v>184896.2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C1-4759-927B-5F925729F2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19381376"/>
        <c:axId val="119399552"/>
        <c:axId val="0"/>
      </c:bar3DChart>
      <c:catAx>
        <c:axId val="119381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399552"/>
        <c:crosses val="autoZero"/>
        <c:auto val="1"/>
        <c:lblAlgn val="ctr"/>
        <c:lblOffset val="100"/>
        <c:noMultiLvlLbl val="0"/>
      </c:catAx>
      <c:valAx>
        <c:axId val="1193995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1938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98-4D46-BE1E-C6477C9E70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98-4D46-BE1E-C6477C9E7014}"/>
              </c:ext>
            </c:extLst>
          </c:dPt>
          <c:dPt>
            <c:idx val="2"/>
            <c:bubble3D val="0"/>
            <c:explosion val="34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98-4D46-BE1E-C6477C9E70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698-4D46-BE1E-C6477C9E70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субсидия</c:v>
                </c:pt>
                <c:pt idx="2">
                  <c:v>субвенция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4908.5</c:v>
                </c:pt>
                <c:pt idx="1">
                  <c:v>8805.2000000000007</c:v>
                </c:pt>
                <c:pt idx="2">
                  <c:v>123870.39999999999</c:v>
                </c:pt>
                <c:pt idx="3">
                  <c:v>4315.6000000000004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698-4D46-BE1E-C6477C9E7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9698-4D46-BE1E-C6477C9E70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9698-4D46-BE1E-C6477C9E70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9698-4D46-BE1E-C6477C9E70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9698-4D46-BE1E-C6477C9E70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субсидия</c:v>
                </c:pt>
                <c:pt idx="2">
                  <c:v>субвенция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698-4D46-BE1E-C6477C9E7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698-4D46-BE1E-C6477C9E70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698-4D46-BE1E-C6477C9E70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9698-4D46-BE1E-C6477C9E70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9698-4D46-BE1E-C6477C9E70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субсидия</c:v>
                </c:pt>
                <c:pt idx="2">
                  <c:v>субвенция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9698-4D46-BE1E-C6477C9E7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9698-4D46-BE1E-C6477C9E70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9698-4D46-BE1E-C6477C9E70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9698-4D46-BE1E-C6477C9E70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9698-4D46-BE1E-C6477C9E70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субсидия</c:v>
                </c:pt>
                <c:pt idx="2">
                  <c:v>субвенция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9698-4D46-BE1E-C6477C9E70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925925925925923E-2"/>
          <c:y val="3.5714285714287064E-4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explosion val="43"/>
          <c:dPt>
            <c:idx val="0"/>
            <c:bubble3D val="0"/>
            <c:spPr>
              <a:solidFill>
                <a:srgbClr val="00B0F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tx1">
                    <a:lumMod val="95000"/>
                    <a:lumOff val="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79-432F-B677-85047F7BAC8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tx1">
                    <a:lumMod val="95000"/>
                    <a:lumOff val="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79-432F-B677-85047F7BAC8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3175"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 contourW="3175">
                <a:contourClr>
                  <a:schemeClr val="tx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79-432F-B677-85047F7BAC83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chemeClr val="tx1">
                    <a:lumMod val="95000"/>
                    <a:lumOff val="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79-432F-B677-85047F7BAC83}"/>
              </c:ext>
            </c:extLst>
          </c:dPt>
          <c:dLbls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0.25900000000000001</c:v>
                </c:pt>
                <c:pt idx="1">
                  <c:v>4.8000000000000001E-2</c:v>
                </c:pt>
                <c:pt idx="2" formatCode="0%">
                  <c:v>0.67</c:v>
                </c:pt>
                <c:pt idx="3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79-432F-B677-85047F7BAC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6151-F368-4F54-8F6C-4856E19F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Zakliuchenie 1кв.20</vt:lpstr>
    </vt:vector>
  </TitlesOfParts>
  <Manager>Kadyrool</Manager>
  <Company>КСП Бай-Тайга</Company>
  <LinksUpToDate>false</LinksUpToDate>
  <CharactersWithSpaces>33080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Zakliuchenie 1кв.20</dc:title>
  <dc:creator>Kadyrool</dc:creator>
  <cp:lastModifiedBy>Хурал</cp:lastModifiedBy>
  <cp:revision>2</cp:revision>
  <cp:lastPrinted>2021-07-16T02:32:00Z</cp:lastPrinted>
  <dcterms:created xsi:type="dcterms:W3CDTF">2021-07-16T11:05:00Z</dcterms:created>
  <dcterms:modified xsi:type="dcterms:W3CDTF">2021-07-16T11:05:00Z</dcterms:modified>
  <cp:version>1</cp:version>
</cp:coreProperties>
</file>